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E4" w:rsidRPr="002631BF" w:rsidRDefault="000D7000" w:rsidP="00D00CE4">
      <w:pPr>
        <w:jc w:val="center"/>
        <w:rPr>
          <w:rFonts w:ascii="Times New Roman" w:hAnsi="Times New Roman" w:cs="Times New Roman"/>
          <w:b/>
          <w:sz w:val="20"/>
          <w:szCs w:val="20"/>
        </w:rPr>
      </w:pPr>
      <w:r w:rsidRPr="002631BF">
        <w:rPr>
          <w:rFonts w:ascii="Times New Roman" w:hAnsi="Times New Roman" w:cs="Times New Roman"/>
          <w:b/>
          <w:sz w:val="20"/>
          <w:szCs w:val="20"/>
        </w:rPr>
        <w:t xml:space="preserve">LA PROCEDENCIA DEL AMPARO PARA </w:t>
      </w:r>
      <w:r w:rsidR="0018069E" w:rsidRPr="002631BF">
        <w:rPr>
          <w:rFonts w:ascii="Times New Roman" w:hAnsi="Times New Roman" w:cs="Times New Roman"/>
          <w:b/>
          <w:sz w:val="20"/>
          <w:szCs w:val="20"/>
        </w:rPr>
        <w:t xml:space="preserve">OBREROS MUNICIPALES </w:t>
      </w:r>
      <w:r w:rsidRPr="002631BF">
        <w:rPr>
          <w:rFonts w:ascii="Times New Roman" w:hAnsi="Times New Roman" w:cs="Times New Roman"/>
          <w:b/>
          <w:sz w:val="20"/>
          <w:szCs w:val="20"/>
        </w:rPr>
        <w:t>¿</w:t>
      </w:r>
      <w:r w:rsidR="008F1DF6" w:rsidRPr="002631BF">
        <w:rPr>
          <w:rFonts w:ascii="Times New Roman" w:hAnsi="Times New Roman" w:cs="Times New Roman"/>
          <w:b/>
          <w:sz w:val="20"/>
          <w:szCs w:val="20"/>
        </w:rPr>
        <w:t>EL INICIO DE UNA REVOCACIÓN DE PRECEDENTES</w:t>
      </w:r>
      <w:r w:rsidR="00021D37" w:rsidRPr="002631BF">
        <w:rPr>
          <w:rFonts w:ascii="Times New Roman" w:hAnsi="Times New Roman" w:cs="Times New Roman"/>
          <w:b/>
          <w:sz w:val="20"/>
          <w:szCs w:val="20"/>
        </w:rPr>
        <w:t xml:space="preserve"> </w:t>
      </w:r>
      <w:r w:rsidRPr="002631BF">
        <w:rPr>
          <w:rFonts w:ascii="Times New Roman" w:hAnsi="Times New Roman" w:cs="Times New Roman"/>
          <w:b/>
          <w:sz w:val="20"/>
          <w:szCs w:val="20"/>
        </w:rPr>
        <w:t xml:space="preserve">O SÓLO UNA INTERPRETACIÓN DE </w:t>
      </w:r>
      <w:r w:rsidR="00021D37" w:rsidRPr="002631BF">
        <w:rPr>
          <w:rFonts w:ascii="Times New Roman" w:hAnsi="Times New Roman" w:cs="Times New Roman"/>
          <w:b/>
          <w:sz w:val="20"/>
          <w:szCs w:val="20"/>
        </w:rPr>
        <w:t>PRECEDENTES</w:t>
      </w:r>
      <w:r w:rsidRPr="002631BF">
        <w:rPr>
          <w:rFonts w:ascii="Times New Roman" w:hAnsi="Times New Roman" w:cs="Times New Roman"/>
          <w:b/>
          <w:sz w:val="20"/>
          <w:szCs w:val="20"/>
        </w:rPr>
        <w:t xml:space="preserve"> PREEXISTENTE</w:t>
      </w:r>
      <w:r w:rsidR="00021D37" w:rsidRPr="002631BF">
        <w:rPr>
          <w:rFonts w:ascii="Times New Roman" w:hAnsi="Times New Roman" w:cs="Times New Roman"/>
          <w:b/>
          <w:sz w:val="20"/>
          <w:szCs w:val="20"/>
        </w:rPr>
        <w:t>S</w:t>
      </w:r>
      <w:r w:rsidRPr="002631BF">
        <w:rPr>
          <w:rFonts w:ascii="Times New Roman" w:hAnsi="Times New Roman" w:cs="Times New Roman"/>
          <w:b/>
          <w:sz w:val="20"/>
          <w:szCs w:val="20"/>
        </w:rPr>
        <w:t xml:space="preserve">? </w:t>
      </w:r>
    </w:p>
    <w:p w:rsidR="00C91A4E" w:rsidRPr="002631BF" w:rsidRDefault="00C91A4E" w:rsidP="00D00CE4">
      <w:pPr>
        <w:spacing w:after="0" w:line="240" w:lineRule="auto"/>
        <w:jc w:val="right"/>
        <w:rPr>
          <w:rFonts w:ascii="Times New Roman" w:hAnsi="Times New Roman" w:cs="Times New Roman"/>
          <w:sz w:val="20"/>
          <w:szCs w:val="20"/>
        </w:rPr>
      </w:pPr>
      <w:r w:rsidRPr="002631BF">
        <w:rPr>
          <w:rFonts w:ascii="Times New Roman" w:hAnsi="Times New Roman" w:cs="Times New Roman"/>
          <w:sz w:val="20"/>
          <w:szCs w:val="20"/>
        </w:rPr>
        <w:t xml:space="preserve">                                                                </w:t>
      </w:r>
      <w:r w:rsidR="00C859EF" w:rsidRPr="002631BF">
        <w:rPr>
          <w:rFonts w:ascii="Times New Roman" w:hAnsi="Times New Roman" w:cs="Times New Roman"/>
          <w:sz w:val="20"/>
          <w:szCs w:val="20"/>
        </w:rPr>
        <w:t xml:space="preserve">                               </w:t>
      </w:r>
      <w:r w:rsidRPr="002631BF">
        <w:rPr>
          <w:rFonts w:ascii="Times New Roman" w:hAnsi="Times New Roman" w:cs="Times New Roman"/>
          <w:sz w:val="20"/>
          <w:szCs w:val="20"/>
        </w:rPr>
        <w:t xml:space="preserve"> Ciro David Rodríguez Díaz</w:t>
      </w:r>
      <w:r w:rsidRPr="002631BF">
        <w:rPr>
          <w:rStyle w:val="Refdenotaalpie"/>
          <w:rFonts w:ascii="Times New Roman" w:hAnsi="Times New Roman" w:cs="Times New Roman"/>
          <w:sz w:val="20"/>
          <w:szCs w:val="20"/>
        </w:rPr>
        <w:footnoteReference w:id="1"/>
      </w:r>
    </w:p>
    <w:p w:rsidR="00A4466A" w:rsidRPr="002631BF" w:rsidRDefault="00A4466A" w:rsidP="008706F0">
      <w:pPr>
        <w:rPr>
          <w:rFonts w:ascii="Times New Roman" w:hAnsi="Times New Roman" w:cs="Times New Roman"/>
          <w:sz w:val="20"/>
          <w:szCs w:val="20"/>
        </w:rPr>
      </w:pPr>
    </w:p>
    <w:p w:rsidR="00D65096" w:rsidRPr="002631BF" w:rsidRDefault="00D65096" w:rsidP="00FD7162">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Resumen:</w:t>
      </w:r>
    </w:p>
    <w:p w:rsidR="00914281" w:rsidRPr="002631BF" w:rsidRDefault="00F14390" w:rsidP="009D16F0">
      <w:pPr>
        <w:spacing w:line="240" w:lineRule="auto"/>
        <w:jc w:val="both"/>
        <w:rPr>
          <w:rFonts w:ascii="Times New Roman" w:hAnsi="Times New Roman" w:cs="Times New Roman"/>
          <w:i/>
          <w:sz w:val="20"/>
          <w:szCs w:val="20"/>
        </w:rPr>
      </w:pPr>
      <w:r w:rsidRPr="002631BF">
        <w:rPr>
          <w:rFonts w:ascii="Times New Roman" w:hAnsi="Times New Roman" w:cs="Times New Roman"/>
          <w:sz w:val="20"/>
          <w:szCs w:val="20"/>
        </w:rPr>
        <w:t xml:space="preserve">Uno de los </w:t>
      </w:r>
      <w:r w:rsidR="005B3640" w:rsidRPr="002631BF">
        <w:rPr>
          <w:rFonts w:ascii="Times New Roman" w:hAnsi="Times New Roman" w:cs="Times New Roman"/>
          <w:sz w:val="20"/>
          <w:szCs w:val="20"/>
        </w:rPr>
        <w:t xml:space="preserve">sectores laborales </w:t>
      </w:r>
      <w:r w:rsidR="0035668B" w:rsidRPr="002631BF">
        <w:rPr>
          <w:rFonts w:ascii="Times New Roman" w:hAnsi="Times New Roman" w:cs="Times New Roman"/>
          <w:sz w:val="20"/>
          <w:szCs w:val="20"/>
        </w:rPr>
        <w:t xml:space="preserve">en el que la jurisprudencia </w:t>
      </w:r>
      <w:r w:rsidR="005B3640" w:rsidRPr="002631BF">
        <w:rPr>
          <w:rFonts w:ascii="Times New Roman" w:hAnsi="Times New Roman" w:cs="Times New Roman"/>
          <w:sz w:val="20"/>
          <w:szCs w:val="20"/>
        </w:rPr>
        <w:t xml:space="preserve">progresivamente ha ido </w:t>
      </w:r>
      <w:r w:rsidR="0035668B" w:rsidRPr="002631BF">
        <w:rPr>
          <w:rFonts w:ascii="Times New Roman" w:hAnsi="Times New Roman" w:cs="Times New Roman"/>
          <w:sz w:val="20"/>
          <w:szCs w:val="20"/>
        </w:rPr>
        <w:t>siendo más garantista en la protección de derechos laborales, viene a ser el de los obreros municipales</w:t>
      </w:r>
      <w:r w:rsidR="001D4733" w:rsidRPr="002631BF">
        <w:rPr>
          <w:rFonts w:ascii="Times New Roman" w:hAnsi="Times New Roman" w:cs="Times New Roman"/>
          <w:i/>
          <w:sz w:val="20"/>
          <w:szCs w:val="20"/>
        </w:rPr>
        <w:t>.</w:t>
      </w:r>
      <w:r w:rsidR="00FD7162" w:rsidRPr="002631BF">
        <w:rPr>
          <w:rFonts w:ascii="Times New Roman" w:hAnsi="Times New Roman" w:cs="Times New Roman"/>
          <w:i/>
          <w:sz w:val="20"/>
          <w:szCs w:val="20"/>
        </w:rPr>
        <w:t xml:space="preserve"> </w:t>
      </w:r>
      <w:r w:rsidR="00FD7162" w:rsidRPr="002631BF">
        <w:rPr>
          <w:rFonts w:ascii="Times New Roman" w:hAnsi="Times New Roman" w:cs="Times New Roman"/>
          <w:sz w:val="20"/>
          <w:szCs w:val="20"/>
        </w:rPr>
        <w:t xml:space="preserve">Justamente, dicha tendencia proteccionista para aquel sector laboral ha dado un paso más hacia adelante a través de una sentencia </w:t>
      </w:r>
      <w:r w:rsidR="00B526BC" w:rsidRPr="002631BF">
        <w:rPr>
          <w:rFonts w:ascii="Times New Roman" w:hAnsi="Times New Roman" w:cs="Times New Roman"/>
          <w:sz w:val="20"/>
          <w:szCs w:val="20"/>
        </w:rPr>
        <w:t xml:space="preserve">del Tribunal Constitucional, relativamente reciente. En esta sentencia se ha determinado que los obreros municipales sí pueden recurrir al proceso de amparo para solicitar su reposición al puesto de trabajo, </w:t>
      </w:r>
      <w:r w:rsidR="00510CEA" w:rsidRPr="002631BF">
        <w:rPr>
          <w:rFonts w:ascii="Times New Roman" w:hAnsi="Times New Roman" w:cs="Times New Roman"/>
          <w:sz w:val="20"/>
          <w:szCs w:val="20"/>
        </w:rPr>
        <w:t xml:space="preserve">lo que resulta algo llamativo al recordar que fue el Tribunal Constitucional quien </w:t>
      </w:r>
      <w:r w:rsidR="00BA4751" w:rsidRPr="002631BF">
        <w:rPr>
          <w:rFonts w:ascii="Times New Roman" w:hAnsi="Times New Roman" w:cs="Times New Roman"/>
          <w:sz w:val="20"/>
          <w:szCs w:val="20"/>
        </w:rPr>
        <w:t>-</w:t>
      </w:r>
      <w:r w:rsidR="00510CEA" w:rsidRPr="002631BF">
        <w:rPr>
          <w:rFonts w:ascii="Times New Roman" w:hAnsi="Times New Roman" w:cs="Times New Roman"/>
          <w:sz w:val="20"/>
          <w:szCs w:val="20"/>
        </w:rPr>
        <w:t xml:space="preserve">a través de los precedentes Baylón Flores y </w:t>
      </w:r>
      <w:proofErr w:type="spellStart"/>
      <w:r w:rsidR="00510CEA" w:rsidRPr="002631BF">
        <w:rPr>
          <w:rFonts w:ascii="Times New Roman" w:hAnsi="Times New Roman" w:cs="Times New Roman"/>
          <w:sz w:val="20"/>
          <w:szCs w:val="20"/>
        </w:rPr>
        <w:t>Elgo</w:t>
      </w:r>
      <w:proofErr w:type="spellEnd"/>
      <w:r w:rsidR="00510CEA" w:rsidRPr="002631BF">
        <w:rPr>
          <w:rFonts w:ascii="Times New Roman" w:hAnsi="Times New Roman" w:cs="Times New Roman"/>
          <w:sz w:val="20"/>
          <w:szCs w:val="20"/>
        </w:rPr>
        <w:t xml:space="preserve"> Ríos</w:t>
      </w:r>
      <w:r w:rsidR="00BA4751" w:rsidRPr="002631BF">
        <w:rPr>
          <w:rFonts w:ascii="Times New Roman" w:hAnsi="Times New Roman" w:cs="Times New Roman"/>
          <w:sz w:val="20"/>
          <w:szCs w:val="20"/>
        </w:rPr>
        <w:t>-</w:t>
      </w:r>
      <w:r w:rsidR="00510CEA" w:rsidRPr="002631BF">
        <w:rPr>
          <w:rFonts w:ascii="Times New Roman" w:hAnsi="Times New Roman" w:cs="Times New Roman"/>
          <w:sz w:val="20"/>
          <w:szCs w:val="20"/>
        </w:rPr>
        <w:t xml:space="preserve"> limitó sustancialmente l</w:t>
      </w:r>
      <w:r w:rsidR="00156414" w:rsidRPr="002631BF">
        <w:rPr>
          <w:rFonts w:ascii="Times New Roman" w:hAnsi="Times New Roman" w:cs="Times New Roman"/>
          <w:sz w:val="20"/>
          <w:szCs w:val="20"/>
        </w:rPr>
        <w:t xml:space="preserve">os supuestos de </w:t>
      </w:r>
      <w:r w:rsidR="00510CEA" w:rsidRPr="002631BF">
        <w:rPr>
          <w:rFonts w:ascii="Times New Roman" w:hAnsi="Times New Roman" w:cs="Times New Roman"/>
          <w:sz w:val="20"/>
          <w:szCs w:val="20"/>
        </w:rPr>
        <w:t>acce</w:t>
      </w:r>
      <w:r w:rsidR="00156414" w:rsidRPr="002631BF">
        <w:rPr>
          <w:rFonts w:ascii="Times New Roman" w:hAnsi="Times New Roman" w:cs="Times New Roman"/>
          <w:sz w:val="20"/>
          <w:szCs w:val="20"/>
        </w:rPr>
        <w:t xml:space="preserve">so </w:t>
      </w:r>
      <w:r w:rsidR="00510CEA" w:rsidRPr="002631BF">
        <w:rPr>
          <w:rFonts w:ascii="Times New Roman" w:hAnsi="Times New Roman" w:cs="Times New Roman"/>
          <w:sz w:val="20"/>
          <w:szCs w:val="20"/>
        </w:rPr>
        <w:t xml:space="preserve">al </w:t>
      </w:r>
      <w:r w:rsidR="00BA4751" w:rsidRPr="002631BF">
        <w:rPr>
          <w:rFonts w:ascii="Times New Roman" w:hAnsi="Times New Roman" w:cs="Times New Roman"/>
          <w:sz w:val="20"/>
          <w:szCs w:val="20"/>
        </w:rPr>
        <w:t xml:space="preserve">proceso de </w:t>
      </w:r>
      <w:r w:rsidR="00510CEA" w:rsidRPr="002631BF">
        <w:rPr>
          <w:rFonts w:ascii="Times New Roman" w:hAnsi="Times New Roman" w:cs="Times New Roman"/>
          <w:sz w:val="20"/>
          <w:szCs w:val="20"/>
        </w:rPr>
        <w:t>amparo para pretender la reposición al puesto de trabajo.</w:t>
      </w:r>
      <w:r w:rsidR="00156414" w:rsidRPr="002631BF">
        <w:rPr>
          <w:rFonts w:ascii="Times New Roman" w:hAnsi="Times New Roman" w:cs="Times New Roman"/>
          <w:sz w:val="20"/>
          <w:szCs w:val="20"/>
        </w:rPr>
        <w:t xml:space="preserve"> En ese sentido, el presente artículo se centrará en determinar si la reciente sentencia del Tribunal Constitucional </w:t>
      </w:r>
      <w:r w:rsidR="005C6406" w:rsidRPr="002631BF">
        <w:rPr>
          <w:rFonts w:ascii="Times New Roman" w:hAnsi="Times New Roman" w:cs="Times New Roman"/>
          <w:sz w:val="20"/>
          <w:szCs w:val="20"/>
        </w:rPr>
        <w:t>está iniciando un proceso de revocación de precedentes</w:t>
      </w:r>
      <w:r w:rsidR="00156414" w:rsidRPr="002631BF">
        <w:rPr>
          <w:rFonts w:ascii="Times New Roman" w:hAnsi="Times New Roman" w:cs="Times New Roman"/>
          <w:sz w:val="20"/>
          <w:szCs w:val="20"/>
        </w:rPr>
        <w:t xml:space="preserve">, o sólo se trata de la aplicación e interpretación de una de dichas reglas </w:t>
      </w:r>
      <w:r w:rsidR="00F10681" w:rsidRPr="002631BF">
        <w:rPr>
          <w:rFonts w:ascii="Times New Roman" w:hAnsi="Times New Roman" w:cs="Times New Roman"/>
          <w:sz w:val="20"/>
          <w:szCs w:val="20"/>
        </w:rPr>
        <w:t>preexistentes</w:t>
      </w:r>
      <w:r w:rsidR="001C08C0" w:rsidRPr="002631BF">
        <w:rPr>
          <w:rFonts w:ascii="Times New Roman" w:hAnsi="Times New Roman" w:cs="Times New Roman"/>
          <w:sz w:val="20"/>
          <w:szCs w:val="20"/>
        </w:rPr>
        <w:t xml:space="preserve"> (precedentes vinculantes)</w:t>
      </w:r>
      <w:r w:rsidR="00F10681" w:rsidRPr="002631BF">
        <w:rPr>
          <w:rFonts w:ascii="Times New Roman" w:hAnsi="Times New Roman" w:cs="Times New Roman"/>
          <w:sz w:val="20"/>
          <w:szCs w:val="20"/>
        </w:rPr>
        <w:t xml:space="preserve"> en cuyos supuestos de hecho se subsum</w:t>
      </w:r>
      <w:r w:rsidR="001C08C0" w:rsidRPr="002631BF">
        <w:rPr>
          <w:rFonts w:ascii="Times New Roman" w:hAnsi="Times New Roman" w:cs="Times New Roman"/>
          <w:sz w:val="20"/>
          <w:szCs w:val="20"/>
        </w:rPr>
        <w:t>e</w:t>
      </w:r>
      <w:r w:rsidR="00F10681" w:rsidRPr="002631BF">
        <w:rPr>
          <w:rFonts w:ascii="Times New Roman" w:hAnsi="Times New Roman" w:cs="Times New Roman"/>
          <w:sz w:val="20"/>
          <w:szCs w:val="20"/>
        </w:rPr>
        <w:t xml:space="preserve"> perfectamente la situación de los obreros municipales</w:t>
      </w:r>
      <w:r w:rsidR="001C08C0" w:rsidRPr="002631BF">
        <w:rPr>
          <w:rFonts w:ascii="Times New Roman" w:hAnsi="Times New Roman" w:cs="Times New Roman"/>
          <w:sz w:val="20"/>
          <w:szCs w:val="20"/>
        </w:rPr>
        <w:t>.</w:t>
      </w:r>
    </w:p>
    <w:p w:rsidR="00430092" w:rsidRPr="002631BF" w:rsidRDefault="00430092" w:rsidP="009D16F0">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PALABRAS CLAVE:</w:t>
      </w:r>
    </w:p>
    <w:p w:rsidR="00F54A9E" w:rsidRPr="002631BF" w:rsidRDefault="00430092" w:rsidP="009D16F0">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Obreros Municipales / </w:t>
      </w:r>
      <w:r w:rsidR="00914281" w:rsidRPr="002631BF">
        <w:rPr>
          <w:rFonts w:ascii="Times New Roman" w:hAnsi="Times New Roman" w:cs="Times New Roman"/>
          <w:sz w:val="20"/>
          <w:szCs w:val="20"/>
        </w:rPr>
        <w:t>procedencia del proceso de amparo</w:t>
      </w:r>
      <w:r w:rsidRPr="002631BF">
        <w:rPr>
          <w:rFonts w:ascii="Times New Roman" w:hAnsi="Times New Roman" w:cs="Times New Roman"/>
          <w:sz w:val="20"/>
          <w:szCs w:val="20"/>
        </w:rPr>
        <w:t xml:space="preserve"> / </w:t>
      </w:r>
      <w:r w:rsidR="001C08C0" w:rsidRPr="002631BF">
        <w:rPr>
          <w:rFonts w:ascii="Times New Roman" w:hAnsi="Times New Roman" w:cs="Times New Roman"/>
          <w:sz w:val="20"/>
          <w:szCs w:val="20"/>
        </w:rPr>
        <w:t>vía igualmente satisfactoria / nueva ley procesal de trabajo</w:t>
      </w:r>
    </w:p>
    <w:p w:rsidR="00D65096" w:rsidRPr="002631BF" w:rsidRDefault="00E5129B" w:rsidP="009D16F0">
      <w:pPr>
        <w:pStyle w:val="Prrafodelista"/>
        <w:numPr>
          <w:ilvl w:val="0"/>
          <w:numId w:val="1"/>
        </w:numPr>
        <w:spacing w:line="240" w:lineRule="auto"/>
        <w:ind w:left="0"/>
        <w:jc w:val="both"/>
        <w:rPr>
          <w:rFonts w:ascii="Times New Roman" w:hAnsi="Times New Roman" w:cs="Times New Roman"/>
          <w:b/>
          <w:sz w:val="20"/>
          <w:szCs w:val="20"/>
        </w:rPr>
      </w:pPr>
      <w:r w:rsidRPr="002631BF">
        <w:rPr>
          <w:rFonts w:ascii="Times New Roman" w:hAnsi="Times New Roman" w:cs="Times New Roman"/>
          <w:b/>
          <w:sz w:val="20"/>
          <w:szCs w:val="20"/>
        </w:rPr>
        <w:t>INTRODUCCIÓN:</w:t>
      </w:r>
      <w:r w:rsidR="00D65096" w:rsidRPr="002631BF">
        <w:rPr>
          <w:rFonts w:ascii="Times New Roman" w:hAnsi="Times New Roman" w:cs="Times New Roman"/>
          <w:b/>
          <w:sz w:val="20"/>
          <w:szCs w:val="20"/>
        </w:rPr>
        <w:t xml:space="preserve"> </w:t>
      </w:r>
    </w:p>
    <w:p w:rsidR="00056123" w:rsidRPr="002631BF" w:rsidRDefault="00056123" w:rsidP="00056123">
      <w:pPr>
        <w:pStyle w:val="Prrafodelista"/>
        <w:spacing w:line="240" w:lineRule="auto"/>
        <w:ind w:left="0"/>
        <w:jc w:val="both"/>
        <w:rPr>
          <w:rFonts w:ascii="Times New Roman" w:hAnsi="Times New Roman" w:cs="Times New Roman"/>
          <w:b/>
          <w:sz w:val="20"/>
          <w:szCs w:val="20"/>
        </w:rPr>
      </w:pPr>
    </w:p>
    <w:p w:rsidR="00056123" w:rsidRPr="002631BF" w:rsidRDefault="003B6E8B" w:rsidP="00056123">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Una sentencia que </w:t>
      </w:r>
      <w:r w:rsidR="00D91AB7" w:rsidRPr="002631BF">
        <w:rPr>
          <w:rFonts w:ascii="Times New Roman" w:hAnsi="Times New Roman" w:cs="Times New Roman"/>
          <w:sz w:val="20"/>
          <w:szCs w:val="20"/>
        </w:rPr>
        <w:t>en los últimos meses</w:t>
      </w:r>
      <w:r w:rsidRPr="002631BF">
        <w:rPr>
          <w:rFonts w:ascii="Times New Roman" w:hAnsi="Times New Roman" w:cs="Times New Roman"/>
          <w:sz w:val="20"/>
          <w:szCs w:val="20"/>
        </w:rPr>
        <w:t xml:space="preserve"> ha concitado gran atención es la expedida por el Tribunal Constitucional </w:t>
      </w:r>
      <w:r w:rsidR="0069240C" w:rsidRPr="002631BF">
        <w:rPr>
          <w:rFonts w:ascii="Times New Roman" w:hAnsi="Times New Roman" w:cs="Times New Roman"/>
          <w:sz w:val="20"/>
          <w:szCs w:val="20"/>
        </w:rPr>
        <w:t xml:space="preserve">el día 19 de setiembre del 2018, </w:t>
      </w:r>
      <w:r w:rsidR="00160124" w:rsidRPr="002631BF">
        <w:rPr>
          <w:rFonts w:ascii="Times New Roman" w:hAnsi="Times New Roman" w:cs="Times New Roman"/>
          <w:sz w:val="20"/>
          <w:szCs w:val="20"/>
        </w:rPr>
        <w:t xml:space="preserve">en el proceso signado con el expediente </w:t>
      </w:r>
      <w:proofErr w:type="spellStart"/>
      <w:r w:rsidR="00160124" w:rsidRPr="002631BF">
        <w:rPr>
          <w:rFonts w:ascii="Times New Roman" w:hAnsi="Times New Roman" w:cs="Times New Roman"/>
          <w:sz w:val="20"/>
          <w:szCs w:val="20"/>
        </w:rPr>
        <w:t>Nº</w:t>
      </w:r>
      <w:proofErr w:type="spellEnd"/>
      <w:r w:rsidR="00160124" w:rsidRPr="002631BF">
        <w:rPr>
          <w:rFonts w:ascii="Times New Roman" w:hAnsi="Times New Roman" w:cs="Times New Roman"/>
          <w:sz w:val="20"/>
          <w:szCs w:val="20"/>
        </w:rPr>
        <w:t xml:space="preserve"> </w:t>
      </w:r>
      <w:r w:rsidR="0069240C" w:rsidRPr="002631BF">
        <w:rPr>
          <w:rFonts w:ascii="Times New Roman" w:hAnsi="Times New Roman" w:cs="Times New Roman"/>
          <w:sz w:val="20"/>
          <w:szCs w:val="20"/>
        </w:rPr>
        <w:t>05577-2015-PA/TC</w:t>
      </w:r>
      <w:r w:rsidR="00FA17DF" w:rsidRPr="002631BF">
        <w:rPr>
          <w:rFonts w:ascii="Times New Roman" w:hAnsi="Times New Roman" w:cs="Times New Roman"/>
          <w:sz w:val="20"/>
          <w:szCs w:val="20"/>
        </w:rPr>
        <w:t xml:space="preserve"> (en adelante la sentencia bajo comento)</w:t>
      </w:r>
      <w:r w:rsidR="00160124" w:rsidRPr="002631BF">
        <w:rPr>
          <w:rFonts w:ascii="Times New Roman" w:hAnsi="Times New Roman" w:cs="Times New Roman"/>
          <w:sz w:val="20"/>
          <w:szCs w:val="20"/>
        </w:rPr>
        <w:t>.</w:t>
      </w:r>
      <w:r w:rsidR="0069240C" w:rsidRPr="002631BF">
        <w:rPr>
          <w:rFonts w:ascii="Times New Roman" w:hAnsi="Times New Roman" w:cs="Times New Roman"/>
          <w:sz w:val="20"/>
          <w:szCs w:val="20"/>
        </w:rPr>
        <w:t xml:space="preserve"> </w:t>
      </w:r>
      <w:r w:rsidR="00160124" w:rsidRPr="002631BF">
        <w:rPr>
          <w:rFonts w:ascii="Times New Roman" w:hAnsi="Times New Roman" w:cs="Times New Roman"/>
          <w:sz w:val="20"/>
          <w:szCs w:val="20"/>
        </w:rPr>
        <w:t>En dicho caso, el TC estableció que los obreros municipales</w:t>
      </w:r>
      <w:r w:rsidR="00FA17DF" w:rsidRPr="002631BF">
        <w:rPr>
          <w:rFonts w:ascii="Times New Roman" w:hAnsi="Times New Roman" w:cs="Times New Roman"/>
          <w:sz w:val="20"/>
          <w:szCs w:val="20"/>
        </w:rPr>
        <w:t>,</w:t>
      </w:r>
      <w:r w:rsidR="00160124" w:rsidRPr="002631BF">
        <w:rPr>
          <w:rFonts w:ascii="Times New Roman" w:hAnsi="Times New Roman" w:cs="Times New Roman"/>
          <w:sz w:val="20"/>
          <w:szCs w:val="20"/>
        </w:rPr>
        <w:t xml:space="preserve"> que hayan sido víctimas de despidos sin causa, podían recurrir al proceso de amparo a fin de obtener su reposición. </w:t>
      </w:r>
    </w:p>
    <w:p w:rsidR="00160124" w:rsidRPr="002631BF" w:rsidRDefault="00160124" w:rsidP="00056123">
      <w:pPr>
        <w:pStyle w:val="Prrafodelista"/>
        <w:spacing w:line="240" w:lineRule="auto"/>
        <w:ind w:left="0"/>
        <w:jc w:val="both"/>
        <w:rPr>
          <w:rFonts w:ascii="Times New Roman" w:hAnsi="Times New Roman" w:cs="Times New Roman"/>
          <w:sz w:val="20"/>
          <w:szCs w:val="20"/>
        </w:rPr>
      </w:pPr>
    </w:p>
    <w:p w:rsidR="00DC6C53" w:rsidRDefault="00160124" w:rsidP="00056123">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Este criterio </w:t>
      </w:r>
      <w:r w:rsidR="002838DF" w:rsidRPr="002631BF">
        <w:rPr>
          <w:rFonts w:ascii="Times New Roman" w:hAnsi="Times New Roman" w:cs="Times New Roman"/>
          <w:sz w:val="20"/>
          <w:szCs w:val="20"/>
        </w:rPr>
        <w:t>generó algunas interrogantes que intentaremos resolver a través del presente artículo. Así, por ejemplo, se torna necesario determinar si el criterio plasmado en la sentencia aludida es una revocación de los precedentes fijados en los casos “</w:t>
      </w:r>
      <w:proofErr w:type="spellStart"/>
      <w:r w:rsidR="002838DF" w:rsidRPr="002631BF">
        <w:rPr>
          <w:rFonts w:ascii="Times New Roman" w:hAnsi="Times New Roman" w:cs="Times New Roman"/>
          <w:sz w:val="20"/>
          <w:szCs w:val="20"/>
        </w:rPr>
        <w:t>Elgo</w:t>
      </w:r>
      <w:proofErr w:type="spellEnd"/>
      <w:r w:rsidR="002838DF" w:rsidRPr="002631BF">
        <w:rPr>
          <w:rFonts w:ascii="Times New Roman" w:hAnsi="Times New Roman" w:cs="Times New Roman"/>
          <w:sz w:val="20"/>
          <w:szCs w:val="20"/>
        </w:rPr>
        <w:t xml:space="preserve"> Ríos”</w:t>
      </w:r>
      <w:r w:rsidR="00F65763" w:rsidRPr="002631BF">
        <w:rPr>
          <w:rStyle w:val="Refdenotaalpie"/>
          <w:rFonts w:ascii="Times New Roman" w:hAnsi="Times New Roman" w:cs="Times New Roman"/>
          <w:sz w:val="20"/>
          <w:szCs w:val="20"/>
        </w:rPr>
        <w:footnoteReference w:id="2"/>
      </w:r>
      <w:r w:rsidR="002838DF" w:rsidRPr="002631BF">
        <w:rPr>
          <w:rFonts w:ascii="Times New Roman" w:hAnsi="Times New Roman" w:cs="Times New Roman"/>
          <w:sz w:val="20"/>
          <w:szCs w:val="20"/>
        </w:rPr>
        <w:t xml:space="preserve"> y “Baylón Flores”</w:t>
      </w:r>
      <w:r w:rsidR="00842F1A" w:rsidRPr="002631BF">
        <w:rPr>
          <w:rStyle w:val="Refdenotaalpie"/>
          <w:rFonts w:ascii="Times New Roman" w:hAnsi="Times New Roman" w:cs="Times New Roman"/>
          <w:sz w:val="20"/>
          <w:szCs w:val="20"/>
        </w:rPr>
        <w:footnoteReference w:id="3"/>
      </w:r>
      <w:r w:rsidR="002838DF" w:rsidRPr="002631BF">
        <w:rPr>
          <w:rFonts w:ascii="Times New Roman" w:hAnsi="Times New Roman" w:cs="Times New Roman"/>
          <w:sz w:val="20"/>
          <w:szCs w:val="20"/>
        </w:rPr>
        <w:t xml:space="preserve">, </w:t>
      </w:r>
      <w:r w:rsidR="00DC6C53" w:rsidRPr="002631BF">
        <w:rPr>
          <w:rFonts w:ascii="Times New Roman" w:hAnsi="Times New Roman" w:cs="Times New Roman"/>
          <w:sz w:val="20"/>
          <w:szCs w:val="20"/>
        </w:rPr>
        <w:t xml:space="preserve">los cuales delinearon el contenido del concepto de </w:t>
      </w:r>
      <w:r w:rsidR="00DC6C53" w:rsidRPr="002631BF">
        <w:rPr>
          <w:rFonts w:ascii="Times New Roman" w:hAnsi="Times New Roman" w:cs="Times New Roman"/>
          <w:i/>
          <w:sz w:val="20"/>
          <w:szCs w:val="20"/>
        </w:rPr>
        <w:t>“vía igualmente satisfactoria”</w:t>
      </w:r>
      <w:r w:rsidR="00DC6C53" w:rsidRPr="002631BF">
        <w:rPr>
          <w:rFonts w:ascii="Times New Roman" w:hAnsi="Times New Roman" w:cs="Times New Roman"/>
          <w:sz w:val="20"/>
          <w:szCs w:val="20"/>
        </w:rPr>
        <w:t xml:space="preserve"> con la finalidad de reducir la gran cantidad de demandas de amparo (principalmente demandas</w:t>
      </w:r>
      <w:r w:rsidR="00603492" w:rsidRPr="002631BF">
        <w:rPr>
          <w:rFonts w:ascii="Times New Roman" w:hAnsi="Times New Roman" w:cs="Times New Roman"/>
          <w:sz w:val="20"/>
          <w:szCs w:val="20"/>
        </w:rPr>
        <w:t xml:space="preserve"> de amparo </w:t>
      </w:r>
      <w:r w:rsidR="00DC6C53" w:rsidRPr="002631BF">
        <w:rPr>
          <w:rFonts w:ascii="Times New Roman" w:hAnsi="Times New Roman" w:cs="Times New Roman"/>
          <w:sz w:val="20"/>
          <w:szCs w:val="20"/>
        </w:rPr>
        <w:t xml:space="preserve">laborales que solicitaban la reposición por despidos </w:t>
      </w:r>
      <w:proofErr w:type="spellStart"/>
      <w:r w:rsidR="00DC6C53" w:rsidRPr="002631BF">
        <w:rPr>
          <w:rFonts w:ascii="Times New Roman" w:hAnsi="Times New Roman" w:cs="Times New Roman"/>
          <w:sz w:val="20"/>
          <w:szCs w:val="20"/>
        </w:rPr>
        <w:t>incausados</w:t>
      </w:r>
      <w:proofErr w:type="spellEnd"/>
      <w:r w:rsidR="00DC6C53" w:rsidRPr="002631BF">
        <w:rPr>
          <w:rFonts w:ascii="Times New Roman" w:hAnsi="Times New Roman" w:cs="Times New Roman"/>
          <w:sz w:val="20"/>
          <w:szCs w:val="20"/>
        </w:rPr>
        <w:t xml:space="preserve"> o fraudulentos) que se habían instaurado como consecuencia </w:t>
      </w:r>
      <w:r w:rsidR="00A134C5" w:rsidRPr="002631BF">
        <w:rPr>
          <w:rFonts w:ascii="Times New Roman" w:hAnsi="Times New Roman" w:cs="Times New Roman"/>
          <w:sz w:val="20"/>
          <w:szCs w:val="20"/>
        </w:rPr>
        <w:t>de precedentes previos dictados por el mismo Tribunal Constitucional (nos referimos a los precedentes contenidos en los casos Sindicato Unitario de Trabajadores de Telefónica y Eusebio Llanos Huasco)</w:t>
      </w:r>
      <w:r w:rsidR="00DC6C53" w:rsidRPr="002631BF">
        <w:rPr>
          <w:rFonts w:ascii="Times New Roman" w:hAnsi="Times New Roman" w:cs="Times New Roman"/>
          <w:sz w:val="20"/>
          <w:szCs w:val="20"/>
        </w:rPr>
        <w:t xml:space="preserve"> </w:t>
      </w:r>
      <w:r w:rsidR="00874907" w:rsidRPr="002631BF">
        <w:rPr>
          <w:rFonts w:ascii="Times New Roman" w:hAnsi="Times New Roman" w:cs="Times New Roman"/>
          <w:sz w:val="20"/>
          <w:szCs w:val="20"/>
        </w:rPr>
        <w:t xml:space="preserve">en los que se habilitó la </w:t>
      </w:r>
      <w:r w:rsidR="00603492" w:rsidRPr="002631BF">
        <w:rPr>
          <w:rFonts w:ascii="Times New Roman" w:hAnsi="Times New Roman" w:cs="Times New Roman"/>
          <w:sz w:val="20"/>
          <w:szCs w:val="20"/>
        </w:rPr>
        <w:t xml:space="preserve">opción de recurrir al amparo para </w:t>
      </w:r>
      <w:r w:rsidR="00456788" w:rsidRPr="002631BF">
        <w:rPr>
          <w:rFonts w:ascii="Times New Roman" w:hAnsi="Times New Roman" w:cs="Times New Roman"/>
          <w:sz w:val="20"/>
          <w:szCs w:val="20"/>
        </w:rPr>
        <w:t>obtener</w:t>
      </w:r>
      <w:r w:rsidR="00603492" w:rsidRPr="002631BF">
        <w:rPr>
          <w:rFonts w:ascii="Times New Roman" w:hAnsi="Times New Roman" w:cs="Times New Roman"/>
          <w:sz w:val="20"/>
          <w:szCs w:val="20"/>
        </w:rPr>
        <w:t xml:space="preserve"> la reposición por despido </w:t>
      </w:r>
      <w:proofErr w:type="spellStart"/>
      <w:r w:rsidR="00603492" w:rsidRPr="002631BF">
        <w:rPr>
          <w:rFonts w:ascii="Times New Roman" w:hAnsi="Times New Roman" w:cs="Times New Roman"/>
          <w:sz w:val="20"/>
          <w:szCs w:val="20"/>
        </w:rPr>
        <w:t>incausado</w:t>
      </w:r>
      <w:proofErr w:type="spellEnd"/>
      <w:r w:rsidR="00603492" w:rsidRPr="002631BF">
        <w:rPr>
          <w:rFonts w:ascii="Times New Roman" w:hAnsi="Times New Roman" w:cs="Times New Roman"/>
          <w:sz w:val="20"/>
          <w:szCs w:val="20"/>
        </w:rPr>
        <w:t xml:space="preserve"> o fraudulento, ya que en </w:t>
      </w:r>
      <w:r w:rsidR="00EC7960">
        <w:rPr>
          <w:rFonts w:ascii="Times New Roman" w:hAnsi="Times New Roman" w:cs="Times New Roman"/>
          <w:sz w:val="20"/>
          <w:szCs w:val="20"/>
        </w:rPr>
        <w:t>aquel</w:t>
      </w:r>
      <w:r w:rsidR="00603492" w:rsidRPr="002631BF">
        <w:rPr>
          <w:rFonts w:ascii="Times New Roman" w:hAnsi="Times New Roman" w:cs="Times New Roman"/>
          <w:sz w:val="20"/>
          <w:szCs w:val="20"/>
        </w:rPr>
        <w:t xml:space="preserve"> momento, dicha posibilidad no era ta</w:t>
      </w:r>
      <w:r w:rsidR="0069240C" w:rsidRPr="002631BF">
        <w:rPr>
          <w:rFonts w:ascii="Times New Roman" w:hAnsi="Times New Roman" w:cs="Times New Roman"/>
          <w:sz w:val="20"/>
          <w:szCs w:val="20"/>
        </w:rPr>
        <w:t>ngible</w:t>
      </w:r>
      <w:r w:rsidR="00603492" w:rsidRPr="002631BF">
        <w:rPr>
          <w:rFonts w:ascii="Times New Roman" w:hAnsi="Times New Roman" w:cs="Times New Roman"/>
          <w:sz w:val="20"/>
          <w:szCs w:val="20"/>
        </w:rPr>
        <w:t xml:space="preserve"> en los procesos laborales de la justicia ordinaria.</w:t>
      </w:r>
    </w:p>
    <w:p w:rsidR="00EC7960" w:rsidRPr="002631BF" w:rsidRDefault="00EC7960" w:rsidP="00056123">
      <w:pPr>
        <w:pStyle w:val="Prrafodelista"/>
        <w:spacing w:line="240" w:lineRule="auto"/>
        <w:ind w:left="0"/>
        <w:jc w:val="both"/>
        <w:rPr>
          <w:rFonts w:ascii="Times New Roman" w:hAnsi="Times New Roman" w:cs="Times New Roman"/>
          <w:sz w:val="20"/>
          <w:szCs w:val="20"/>
        </w:rPr>
      </w:pPr>
    </w:p>
    <w:p w:rsidR="00D4413E" w:rsidRPr="002631BF" w:rsidRDefault="0069240C" w:rsidP="00056123">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De ser cierta la elucubración planteada en el párrafo anterior, tendríamos que el criterio contenido en la sentencia bajo </w:t>
      </w:r>
      <w:r w:rsidR="000146FE" w:rsidRPr="002631BF">
        <w:rPr>
          <w:rFonts w:ascii="Times New Roman" w:hAnsi="Times New Roman" w:cs="Times New Roman"/>
          <w:sz w:val="20"/>
          <w:szCs w:val="20"/>
        </w:rPr>
        <w:t>comento</w:t>
      </w:r>
      <w:r w:rsidRPr="002631BF">
        <w:rPr>
          <w:rFonts w:ascii="Times New Roman" w:hAnsi="Times New Roman" w:cs="Times New Roman"/>
          <w:sz w:val="20"/>
          <w:szCs w:val="20"/>
        </w:rPr>
        <w:t xml:space="preserve"> sería una suerte de inicio de</w:t>
      </w:r>
      <w:r w:rsidR="000146FE" w:rsidRPr="002631BF">
        <w:rPr>
          <w:rFonts w:ascii="Times New Roman" w:hAnsi="Times New Roman" w:cs="Times New Roman"/>
          <w:sz w:val="20"/>
          <w:szCs w:val="20"/>
        </w:rPr>
        <w:t xml:space="preserve">l proceso de </w:t>
      </w:r>
      <w:r w:rsidRPr="002631BF">
        <w:rPr>
          <w:rFonts w:ascii="Times New Roman" w:hAnsi="Times New Roman" w:cs="Times New Roman"/>
          <w:sz w:val="20"/>
          <w:szCs w:val="20"/>
        </w:rPr>
        <w:t>revocación</w:t>
      </w:r>
      <w:r w:rsidR="000146FE" w:rsidRPr="002631BF">
        <w:rPr>
          <w:rStyle w:val="Refdenotaalpie"/>
          <w:rFonts w:ascii="Times New Roman" w:hAnsi="Times New Roman" w:cs="Times New Roman"/>
          <w:sz w:val="20"/>
          <w:szCs w:val="20"/>
        </w:rPr>
        <w:footnoteReference w:id="4"/>
      </w:r>
      <w:r w:rsidRPr="002631BF">
        <w:rPr>
          <w:rFonts w:ascii="Times New Roman" w:hAnsi="Times New Roman" w:cs="Times New Roman"/>
          <w:sz w:val="20"/>
          <w:szCs w:val="20"/>
        </w:rPr>
        <w:t xml:space="preserve"> de los precedentes</w:t>
      </w:r>
      <w:r w:rsidR="000146FE" w:rsidRPr="002631BF">
        <w:rPr>
          <w:rFonts w:ascii="Times New Roman" w:hAnsi="Times New Roman" w:cs="Times New Roman"/>
          <w:sz w:val="20"/>
          <w:szCs w:val="20"/>
        </w:rPr>
        <w:t xml:space="preserve"> sentados a través de los casos Baylón Flores y </w:t>
      </w:r>
      <w:proofErr w:type="spellStart"/>
      <w:r w:rsidR="000146FE" w:rsidRPr="002631BF">
        <w:rPr>
          <w:rFonts w:ascii="Times New Roman" w:hAnsi="Times New Roman" w:cs="Times New Roman"/>
          <w:sz w:val="20"/>
          <w:szCs w:val="20"/>
        </w:rPr>
        <w:t>Elgo</w:t>
      </w:r>
      <w:proofErr w:type="spellEnd"/>
      <w:r w:rsidR="000146FE" w:rsidRPr="002631BF">
        <w:rPr>
          <w:rFonts w:ascii="Times New Roman" w:hAnsi="Times New Roman" w:cs="Times New Roman"/>
          <w:sz w:val="20"/>
          <w:szCs w:val="20"/>
        </w:rPr>
        <w:t xml:space="preserve"> Ríos</w:t>
      </w:r>
      <w:r w:rsidR="004C7A52" w:rsidRPr="002631BF">
        <w:rPr>
          <w:rFonts w:ascii="Times New Roman" w:hAnsi="Times New Roman" w:cs="Times New Roman"/>
          <w:sz w:val="20"/>
          <w:szCs w:val="20"/>
        </w:rPr>
        <w:t xml:space="preserve">, </w:t>
      </w:r>
      <w:r w:rsidR="00450CEE" w:rsidRPr="002631BF">
        <w:rPr>
          <w:rFonts w:ascii="Times New Roman" w:hAnsi="Times New Roman" w:cs="Times New Roman"/>
          <w:sz w:val="20"/>
          <w:szCs w:val="20"/>
        </w:rPr>
        <w:t xml:space="preserve">lo cual </w:t>
      </w:r>
      <w:r w:rsidR="004C7A52" w:rsidRPr="002631BF">
        <w:rPr>
          <w:rFonts w:ascii="Times New Roman" w:hAnsi="Times New Roman" w:cs="Times New Roman"/>
          <w:sz w:val="20"/>
          <w:szCs w:val="20"/>
        </w:rPr>
        <w:t>significaría</w:t>
      </w:r>
      <w:r w:rsidR="00450CEE" w:rsidRPr="002631BF">
        <w:rPr>
          <w:rFonts w:ascii="Times New Roman" w:hAnsi="Times New Roman" w:cs="Times New Roman"/>
          <w:sz w:val="20"/>
          <w:szCs w:val="20"/>
        </w:rPr>
        <w:t xml:space="preserve"> que se abre nuevamente la posibilidad de que los amparos sean una vía optativa para tutelar la vulneración de derechos laborales</w:t>
      </w:r>
      <w:r w:rsidR="008E1AFB" w:rsidRPr="002631BF">
        <w:rPr>
          <w:rFonts w:ascii="Times New Roman" w:hAnsi="Times New Roman" w:cs="Times New Roman"/>
          <w:sz w:val="20"/>
          <w:szCs w:val="20"/>
        </w:rPr>
        <w:t xml:space="preserve"> (principalmente, para obtener la reposición por despidos </w:t>
      </w:r>
      <w:proofErr w:type="spellStart"/>
      <w:r w:rsidR="008E1AFB" w:rsidRPr="002631BF">
        <w:rPr>
          <w:rFonts w:ascii="Times New Roman" w:hAnsi="Times New Roman" w:cs="Times New Roman"/>
          <w:sz w:val="20"/>
          <w:szCs w:val="20"/>
        </w:rPr>
        <w:t>incausados</w:t>
      </w:r>
      <w:proofErr w:type="spellEnd"/>
      <w:r w:rsidR="008E1AFB" w:rsidRPr="002631BF">
        <w:rPr>
          <w:rFonts w:ascii="Times New Roman" w:hAnsi="Times New Roman" w:cs="Times New Roman"/>
          <w:sz w:val="20"/>
          <w:szCs w:val="20"/>
        </w:rPr>
        <w:t>)</w:t>
      </w:r>
      <w:r w:rsidR="00450CEE" w:rsidRPr="002631BF">
        <w:rPr>
          <w:rFonts w:ascii="Times New Roman" w:hAnsi="Times New Roman" w:cs="Times New Roman"/>
          <w:sz w:val="20"/>
          <w:szCs w:val="20"/>
        </w:rPr>
        <w:t xml:space="preserve">, lo que justamente se </w:t>
      </w:r>
      <w:r w:rsidR="004C7A52" w:rsidRPr="002631BF">
        <w:rPr>
          <w:rFonts w:ascii="Times New Roman" w:hAnsi="Times New Roman" w:cs="Times New Roman"/>
          <w:sz w:val="20"/>
          <w:szCs w:val="20"/>
        </w:rPr>
        <w:t>había</w:t>
      </w:r>
      <w:r w:rsidR="00450CEE" w:rsidRPr="002631BF">
        <w:rPr>
          <w:rFonts w:ascii="Times New Roman" w:hAnsi="Times New Roman" w:cs="Times New Roman"/>
          <w:sz w:val="20"/>
          <w:szCs w:val="20"/>
        </w:rPr>
        <w:t xml:space="preserve"> </w:t>
      </w:r>
      <w:r w:rsidR="008E1AFB" w:rsidRPr="002631BF">
        <w:rPr>
          <w:rFonts w:ascii="Times New Roman" w:hAnsi="Times New Roman" w:cs="Times New Roman"/>
          <w:sz w:val="20"/>
          <w:szCs w:val="20"/>
        </w:rPr>
        <w:t>erradica</w:t>
      </w:r>
      <w:r w:rsidR="004C7A52" w:rsidRPr="002631BF">
        <w:rPr>
          <w:rFonts w:ascii="Times New Roman" w:hAnsi="Times New Roman" w:cs="Times New Roman"/>
          <w:sz w:val="20"/>
          <w:szCs w:val="20"/>
        </w:rPr>
        <w:t>do</w:t>
      </w:r>
      <w:r w:rsidR="00450CEE" w:rsidRPr="002631BF">
        <w:rPr>
          <w:rFonts w:ascii="Times New Roman" w:hAnsi="Times New Roman" w:cs="Times New Roman"/>
          <w:sz w:val="20"/>
          <w:szCs w:val="20"/>
        </w:rPr>
        <w:t xml:space="preserve"> </w:t>
      </w:r>
      <w:r w:rsidR="004C7A52" w:rsidRPr="002631BF">
        <w:rPr>
          <w:rFonts w:ascii="Times New Roman" w:hAnsi="Times New Roman" w:cs="Times New Roman"/>
          <w:sz w:val="20"/>
          <w:szCs w:val="20"/>
        </w:rPr>
        <w:t>con</w:t>
      </w:r>
      <w:r w:rsidR="00450CEE" w:rsidRPr="002631BF">
        <w:rPr>
          <w:rFonts w:ascii="Times New Roman" w:hAnsi="Times New Roman" w:cs="Times New Roman"/>
          <w:sz w:val="20"/>
          <w:szCs w:val="20"/>
        </w:rPr>
        <w:t xml:space="preserve"> los precedentes indicados </w:t>
      </w:r>
      <w:r w:rsidR="00D4413E" w:rsidRPr="002631BF">
        <w:rPr>
          <w:rFonts w:ascii="Times New Roman" w:hAnsi="Times New Roman" w:cs="Times New Roman"/>
          <w:sz w:val="20"/>
          <w:szCs w:val="20"/>
        </w:rPr>
        <w:t>líneas arriba.</w:t>
      </w:r>
    </w:p>
    <w:p w:rsidR="006E36D8" w:rsidRPr="002631BF" w:rsidRDefault="006E36D8" w:rsidP="00056123">
      <w:pPr>
        <w:pStyle w:val="Prrafodelista"/>
        <w:spacing w:line="240" w:lineRule="auto"/>
        <w:ind w:left="0"/>
        <w:jc w:val="both"/>
        <w:rPr>
          <w:rFonts w:ascii="Times New Roman" w:hAnsi="Times New Roman" w:cs="Times New Roman"/>
          <w:sz w:val="20"/>
          <w:szCs w:val="20"/>
        </w:rPr>
      </w:pPr>
    </w:p>
    <w:p w:rsidR="00FA3625" w:rsidRPr="002631BF" w:rsidRDefault="006E36D8" w:rsidP="006C1A87">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De otro lado, en el supuesto de que sea </w:t>
      </w:r>
      <w:r w:rsidR="00FA3625" w:rsidRPr="002631BF">
        <w:rPr>
          <w:rFonts w:ascii="Times New Roman" w:hAnsi="Times New Roman" w:cs="Times New Roman"/>
          <w:sz w:val="20"/>
          <w:szCs w:val="20"/>
        </w:rPr>
        <w:t>verdadera</w:t>
      </w:r>
      <w:r w:rsidRPr="002631BF">
        <w:rPr>
          <w:rFonts w:ascii="Times New Roman" w:hAnsi="Times New Roman" w:cs="Times New Roman"/>
          <w:sz w:val="20"/>
          <w:szCs w:val="20"/>
        </w:rPr>
        <w:t xml:space="preserve"> la tesis planteada en los dos párrafos precedentes, tendríamos que </w:t>
      </w:r>
      <w:r w:rsidR="006C1A87" w:rsidRPr="002631BF">
        <w:rPr>
          <w:rFonts w:ascii="Times New Roman" w:hAnsi="Times New Roman" w:cs="Times New Roman"/>
          <w:sz w:val="20"/>
          <w:szCs w:val="20"/>
        </w:rPr>
        <w:t xml:space="preserve">el </w:t>
      </w:r>
      <w:proofErr w:type="spellStart"/>
      <w:r w:rsidR="006C1A87" w:rsidRPr="002631BF">
        <w:rPr>
          <w:rFonts w:ascii="Times New Roman" w:hAnsi="Times New Roman" w:cs="Times New Roman"/>
          <w:i/>
          <w:sz w:val="20"/>
          <w:szCs w:val="20"/>
        </w:rPr>
        <w:t>ta</w:t>
      </w:r>
      <w:r w:rsidR="00CF164B" w:rsidRPr="002631BF">
        <w:rPr>
          <w:rFonts w:ascii="Times New Roman" w:hAnsi="Times New Roman" w:cs="Times New Roman"/>
          <w:i/>
          <w:sz w:val="20"/>
          <w:szCs w:val="20"/>
        </w:rPr>
        <w:t>t</w:t>
      </w:r>
      <w:r w:rsidR="006C1A87" w:rsidRPr="002631BF">
        <w:rPr>
          <w:rFonts w:ascii="Times New Roman" w:hAnsi="Times New Roman" w:cs="Times New Roman"/>
          <w:i/>
          <w:sz w:val="20"/>
          <w:szCs w:val="20"/>
        </w:rPr>
        <w:t>bestand</w:t>
      </w:r>
      <w:proofErr w:type="spellEnd"/>
      <w:r w:rsidR="006C1A87" w:rsidRPr="002631BF">
        <w:rPr>
          <w:rFonts w:ascii="Times New Roman" w:hAnsi="Times New Roman" w:cs="Times New Roman"/>
          <w:sz w:val="20"/>
          <w:szCs w:val="20"/>
        </w:rPr>
        <w:t xml:space="preserve"> regulado en el</w:t>
      </w:r>
      <w:r w:rsidR="002838DF" w:rsidRPr="002631BF">
        <w:rPr>
          <w:rFonts w:ascii="Times New Roman" w:hAnsi="Times New Roman" w:cs="Times New Roman"/>
          <w:sz w:val="20"/>
          <w:szCs w:val="20"/>
        </w:rPr>
        <w:t xml:space="preserve"> inciso 2, del artículo 2 de la Nueva Ley Procesal de Trabajo</w:t>
      </w:r>
      <w:r w:rsidR="00EC3AE0" w:rsidRPr="002631BF">
        <w:rPr>
          <w:rFonts w:ascii="Times New Roman" w:hAnsi="Times New Roman" w:cs="Times New Roman"/>
          <w:sz w:val="20"/>
          <w:szCs w:val="20"/>
        </w:rPr>
        <w:t xml:space="preserve"> perdería fuerza aplicativa, pues debemos recordar que dicho dispositivo legal surgió como una suerte</w:t>
      </w:r>
      <w:r w:rsidR="00FA17DF" w:rsidRPr="002631BF">
        <w:rPr>
          <w:rFonts w:ascii="Times New Roman" w:hAnsi="Times New Roman" w:cs="Times New Roman"/>
          <w:sz w:val="20"/>
          <w:szCs w:val="20"/>
        </w:rPr>
        <w:t xml:space="preserve"> </w:t>
      </w:r>
      <w:r w:rsidR="00966E89" w:rsidRPr="002631BF">
        <w:rPr>
          <w:rFonts w:ascii="Times New Roman" w:hAnsi="Times New Roman" w:cs="Times New Roman"/>
          <w:sz w:val="20"/>
          <w:szCs w:val="20"/>
        </w:rPr>
        <w:t xml:space="preserve">de </w:t>
      </w:r>
      <w:r w:rsidR="00FA17DF" w:rsidRPr="002631BF">
        <w:rPr>
          <w:rFonts w:ascii="Times New Roman" w:hAnsi="Times New Roman" w:cs="Times New Roman"/>
          <w:sz w:val="20"/>
          <w:szCs w:val="20"/>
        </w:rPr>
        <w:t xml:space="preserve">consagración legal de los precedentes del Caso Baylón Flores, </w:t>
      </w:r>
      <w:r w:rsidR="00966E89" w:rsidRPr="002631BF">
        <w:rPr>
          <w:rFonts w:ascii="Times New Roman" w:hAnsi="Times New Roman" w:cs="Times New Roman"/>
          <w:sz w:val="20"/>
          <w:szCs w:val="20"/>
        </w:rPr>
        <w:t xml:space="preserve">pues dicho </w:t>
      </w:r>
      <w:r w:rsidR="002C5507" w:rsidRPr="002631BF">
        <w:rPr>
          <w:rFonts w:ascii="Times New Roman" w:hAnsi="Times New Roman" w:cs="Times New Roman"/>
          <w:sz w:val="20"/>
          <w:szCs w:val="20"/>
        </w:rPr>
        <w:t>dispositivo</w:t>
      </w:r>
      <w:r w:rsidR="00FA17DF" w:rsidRPr="002631BF">
        <w:rPr>
          <w:rFonts w:ascii="Times New Roman" w:hAnsi="Times New Roman" w:cs="Times New Roman"/>
          <w:sz w:val="20"/>
          <w:szCs w:val="20"/>
        </w:rPr>
        <w:t xml:space="preserve"> </w:t>
      </w:r>
      <w:r w:rsidR="0014113C" w:rsidRPr="002631BF">
        <w:rPr>
          <w:rFonts w:ascii="Times New Roman" w:hAnsi="Times New Roman" w:cs="Times New Roman"/>
          <w:sz w:val="20"/>
          <w:szCs w:val="20"/>
        </w:rPr>
        <w:t>establec</w:t>
      </w:r>
      <w:r w:rsidR="00966E89" w:rsidRPr="002631BF">
        <w:rPr>
          <w:rFonts w:ascii="Times New Roman" w:hAnsi="Times New Roman" w:cs="Times New Roman"/>
          <w:sz w:val="20"/>
          <w:szCs w:val="20"/>
        </w:rPr>
        <w:t>ió</w:t>
      </w:r>
      <w:r w:rsidR="00FA17DF" w:rsidRPr="002631BF">
        <w:rPr>
          <w:rFonts w:ascii="Times New Roman" w:hAnsi="Times New Roman" w:cs="Times New Roman"/>
          <w:sz w:val="20"/>
          <w:szCs w:val="20"/>
        </w:rPr>
        <w:t xml:space="preserve"> que s</w:t>
      </w:r>
      <w:r w:rsidR="00966E89" w:rsidRPr="002631BF">
        <w:rPr>
          <w:rFonts w:ascii="Times New Roman" w:hAnsi="Times New Roman" w:cs="Times New Roman"/>
          <w:sz w:val="20"/>
          <w:szCs w:val="20"/>
        </w:rPr>
        <w:t>e</w:t>
      </w:r>
      <w:r w:rsidR="00FA17DF" w:rsidRPr="002631BF">
        <w:rPr>
          <w:rFonts w:ascii="Times New Roman" w:hAnsi="Times New Roman" w:cs="Times New Roman"/>
          <w:sz w:val="20"/>
          <w:szCs w:val="20"/>
        </w:rPr>
        <w:t xml:space="preserve"> podía solicitar la reposición a través de la vía abreviada laboral siempre que sea planteada como única pretensión principal de la demanda. </w:t>
      </w:r>
      <w:r w:rsidR="00966E89" w:rsidRPr="002631BF">
        <w:rPr>
          <w:rFonts w:ascii="Times New Roman" w:hAnsi="Times New Roman" w:cs="Times New Roman"/>
          <w:sz w:val="20"/>
          <w:szCs w:val="20"/>
        </w:rPr>
        <w:t xml:space="preserve">Es menester precisar que sólo decimos que perderá fuerza aplicativa, </w:t>
      </w:r>
      <w:r w:rsidR="002C5507" w:rsidRPr="002631BF">
        <w:rPr>
          <w:rFonts w:ascii="Times New Roman" w:hAnsi="Times New Roman" w:cs="Times New Roman"/>
          <w:sz w:val="20"/>
          <w:szCs w:val="20"/>
        </w:rPr>
        <w:t>ya que</w:t>
      </w:r>
      <w:r w:rsidR="00966E89" w:rsidRPr="002631BF">
        <w:rPr>
          <w:rFonts w:ascii="Times New Roman" w:hAnsi="Times New Roman" w:cs="Times New Roman"/>
          <w:sz w:val="20"/>
          <w:szCs w:val="20"/>
        </w:rPr>
        <w:t xml:space="preserve"> dicho artículo seguirá estando en vigencia, pues como se dijo, recurrir al proceso de amparo se tornará </w:t>
      </w:r>
      <w:r w:rsidR="002C5507" w:rsidRPr="002631BF">
        <w:rPr>
          <w:rFonts w:ascii="Times New Roman" w:hAnsi="Times New Roman" w:cs="Times New Roman"/>
          <w:sz w:val="20"/>
          <w:szCs w:val="20"/>
        </w:rPr>
        <w:t xml:space="preserve">sólo </w:t>
      </w:r>
      <w:r w:rsidR="00966E89" w:rsidRPr="002631BF">
        <w:rPr>
          <w:rFonts w:ascii="Times New Roman" w:hAnsi="Times New Roman" w:cs="Times New Roman"/>
          <w:sz w:val="20"/>
          <w:szCs w:val="20"/>
        </w:rPr>
        <w:t xml:space="preserve">una opción, lo cual quiere decir que el trabajador podrá seguir recurriendo a la vía del proceso abreviado para pretender su reposición, de considerarlo necesario. </w:t>
      </w:r>
    </w:p>
    <w:p w:rsidR="00FA17DF" w:rsidRPr="002631BF" w:rsidRDefault="00FA17DF" w:rsidP="006C1A87">
      <w:pPr>
        <w:pStyle w:val="Prrafodelista"/>
        <w:spacing w:line="240" w:lineRule="auto"/>
        <w:ind w:left="0"/>
        <w:jc w:val="both"/>
        <w:rPr>
          <w:rFonts w:ascii="Times New Roman" w:hAnsi="Times New Roman" w:cs="Times New Roman"/>
          <w:sz w:val="20"/>
          <w:szCs w:val="20"/>
        </w:rPr>
      </w:pPr>
    </w:p>
    <w:p w:rsidR="00FA3625" w:rsidRPr="002631BF" w:rsidRDefault="00FA3625" w:rsidP="006C1A87">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Ahora, lo anterior es sólo una tesis respecto del contenido de la sentencia bajo comento, pues puede que aquella sentencia no se trate de ninguna revocación de precedentes vinculantes, sino que</w:t>
      </w:r>
      <w:r w:rsidR="00FA17DF" w:rsidRPr="002631BF">
        <w:rPr>
          <w:rFonts w:ascii="Times New Roman" w:hAnsi="Times New Roman" w:cs="Times New Roman"/>
          <w:sz w:val="20"/>
          <w:szCs w:val="20"/>
        </w:rPr>
        <w:t>,</w:t>
      </w:r>
      <w:r w:rsidRPr="002631BF">
        <w:rPr>
          <w:rFonts w:ascii="Times New Roman" w:hAnsi="Times New Roman" w:cs="Times New Roman"/>
          <w:sz w:val="20"/>
          <w:szCs w:val="20"/>
        </w:rPr>
        <w:t xml:space="preserve"> por el contrario, sea simplemente una interpretación aplicativa al caso concreto de los referidos precedentes vinculantes (más específicamente, de los precedentes vinculantes sentados en los casos Baylón Flores y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w:t>
      </w:r>
      <w:r w:rsidR="00FA17DF" w:rsidRPr="002631BF">
        <w:rPr>
          <w:rFonts w:ascii="Times New Roman" w:hAnsi="Times New Roman" w:cs="Times New Roman"/>
          <w:sz w:val="20"/>
          <w:szCs w:val="20"/>
        </w:rPr>
        <w:t xml:space="preserve"> De esta manera, la sentencia </w:t>
      </w:r>
      <w:r w:rsidR="002C5507" w:rsidRPr="002631BF">
        <w:rPr>
          <w:rFonts w:ascii="Times New Roman" w:hAnsi="Times New Roman" w:cs="Times New Roman"/>
          <w:sz w:val="20"/>
          <w:szCs w:val="20"/>
        </w:rPr>
        <w:t>bajo coment</w:t>
      </w:r>
      <w:r w:rsidR="006A39AD" w:rsidRPr="002631BF">
        <w:rPr>
          <w:rFonts w:ascii="Times New Roman" w:hAnsi="Times New Roman" w:cs="Times New Roman"/>
          <w:sz w:val="20"/>
          <w:szCs w:val="20"/>
        </w:rPr>
        <w:t>ario</w:t>
      </w:r>
      <w:r w:rsidR="002C5507" w:rsidRPr="002631BF">
        <w:rPr>
          <w:rFonts w:ascii="Times New Roman" w:hAnsi="Times New Roman" w:cs="Times New Roman"/>
          <w:sz w:val="20"/>
          <w:szCs w:val="20"/>
        </w:rPr>
        <w:t xml:space="preserve"> </w:t>
      </w:r>
      <w:r w:rsidR="008F1C8D" w:rsidRPr="002631BF">
        <w:rPr>
          <w:rFonts w:ascii="Times New Roman" w:hAnsi="Times New Roman" w:cs="Times New Roman"/>
          <w:sz w:val="20"/>
          <w:szCs w:val="20"/>
        </w:rPr>
        <w:t>simplemente sería una manifestación práctica de los precedentes previamente establecidos por el Tribunal Constit</w:t>
      </w:r>
      <w:r w:rsidR="001459ED" w:rsidRPr="002631BF">
        <w:rPr>
          <w:rFonts w:ascii="Times New Roman" w:hAnsi="Times New Roman" w:cs="Times New Roman"/>
          <w:sz w:val="20"/>
          <w:szCs w:val="20"/>
        </w:rPr>
        <w:t>u</w:t>
      </w:r>
      <w:r w:rsidR="008F1C8D" w:rsidRPr="002631BF">
        <w:rPr>
          <w:rFonts w:ascii="Times New Roman" w:hAnsi="Times New Roman" w:cs="Times New Roman"/>
          <w:sz w:val="20"/>
          <w:szCs w:val="20"/>
        </w:rPr>
        <w:t xml:space="preserve">cional, no pudiendo sostenerse que se trate de un apartamiento a dichos precedentes ni que se menoscabe el </w:t>
      </w:r>
      <w:proofErr w:type="spellStart"/>
      <w:r w:rsidR="008F1C8D" w:rsidRPr="002631BF">
        <w:rPr>
          <w:rFonts w:ascii="Times New Roman" w:hAnsi="Times New Roman" w:cs="Times New Roman"/>
          <w:i/>
          <w:sz w:val="20"/>
          <w:szCs w:val="20"/>
        </w:rPr>
        <w:t>ta</w:t>
      </w:r>
      <w:r w:rsidR="00CF164B" w:rsidRPr="002631BF">
        <w:rPr>
          <w:rFonts w:ascii="Times New Roman" w:hAnsi="Times New Roman" w:cs="Times New Roman"/>
          <w:i/>
          <w:sz w:val="20"/>
          <w:szCs w:val="20"/>
        </w:rPr>
        <w:t>t</w:t>
      </w:r>
      <w:r w:rsidR="008F1C8D" w:rsidRPr="002631BF">
        <w:rPr>
          <w:rFonts w:ascii="Times New Roman" w:hAnsi="Times New Roman" w:cs="Times New Roman"/>
          <w:i/>
          <w:sz w:val="20"/>
          <w:szCs w:val="20"/>
        </w:rPr>
        <w:t>bestand</w:t>
      </w:r>
      <w:proofErr w:type="spellEnd"/>
      <w:r w:rsidR="008F1C8D" w:rsidRPr="002631BF">
        <w:rPr>
          <w:rFonts w:ascii="Times New Roman" w:hAnsi="Times New Roman" w:cs="Times New Roman"/>
          <w:i/>
          <w:sz w:val="20"/>
          <w:szCs w:val="20"/>
        </w:rPr>
        <w:t xml:space="preserve"> </w:t>
      </w:r>
      <w:r w:rsidR="008F1C8D" w:rsidRPr="002631BF">
        <w:rPr>
          <w:rFonts w:ascii="Times New Roman" w:hAnsi="Times New Roman" w:cs="Times New Roman"/>
          <w:sz w:val="20"/>
          <w:szCs w:val="20"/>
        </w:rPr>
        <w:t xml:space="preserve">del inciso 2, del artículo 2 de la Nueva Ley Procesal de Trabajo. </w:t>
      </w:r>
    </w:p>
    <w:p w:rsidR="001459ED" w:rsidRPr="002631BF" w:rsidRDefault="001459ED" w:rsidP="006C1A87">
      <w:pPr>
        <w:pStyle w:val="Prrafodelista"/>
        <w:spacing w:line="240" w:lineRule="auto"/>
        <w:ind w:left="0"/>
        <w:jc w:val="both"/>
        <w:rPr>
          <w:rFonts w:ascii="Times New Roman" w:hAnsi="Times New Roman" w:cs="Times New Roman"/>
          <w:sz w:val="20"/>
          <w:szCs w:val="20"/>
        </w:rPr>
      </w:pPr>
    </w:p>
    <w:p w:rsidR="00FB5C1D" w:rsidRPr="002631BF" w:rsidRDefault="003C3A26" w:rsidP="006C1A87">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P</w:t>
      </w:r>
      <w:r w:rsidR="001459ED" w:rsidRPr="002631BF">
        <w:rPr>
          <w:rFonts w:ascii="Times New Roman" w:hAnsi="Times New Roman" w:cs="Times New Roman"/>
          <w:sz w:val="20"/>
          <w:szCs w:val="20"/>
        </w:rPr>
        <w:t>ara poder desarrollar los cu</w:t>
      </w:r>
      <w:r w:rsidR="002050ED">
        <w:rPr>
          <w:rFonts w:ascii="Times New Roman" w:hAnsi="Times New Roman" w:cs="Times New Roman"/>
          <w:sz w:val="20"/>
          <w:szCs w:val="20"/>
        </w:rPr>
        <w:t>e</w:t>
      </w:r>
      <w:r w:rsidR="001459ED" w:rsidRPr="002631BF">
        <w:rPr>
          <w:rFonts w:ascii="Times New Roman" w:hAnsi="Times New Roman" w:cs="Times New Roman"/>
          <w:sz w:val="20"/>
          <w:szCs w:val="20"/>
        </w:rPr>
        <w:t>stionamiento</w:t>
      </w:r>
      <w:r w:rsidRPr="002631BF">
        <w:rPr>
          <w:rFonts w:ascii="Times New Roman" w:hAnsi="Times New Roman" w:cs="Times New Roman"/>
          <w:sz w:val="20"/>
          <w:szCs w:val="20"/>
        </w:rPr>
        <w:t>s</w:t>
      </w:r>
      <w:r w:rsidR="001459ED" w:rsidRPr="002631BF">
        <w:rPr>
          <w:rFonts w:ascii="Times New Roman" w:hAnsi="Times New Roman" w:cs="Times New Roman"/>
          <w:sz w:val="20"/>
          <w:szCs w:val="20"/>
        </w:rPr>
        <w:t xml:space="preserve"> planteados en los párrafos precedentes, será necesario que primero se haga mención al amparo laboral</w:t>
      </w:r>
      <w:r w:rsidRPr="002631BF">
        <w:rPr>
          <w:rFonts w:ascii="Times New Roman" w:hAnsi="Times New Roman" w:cs="Times New Roman"/>
          <w:sz w:val="20"/>
          <w:szCs w:val="20"/>
        </w:rPr>
        <w:t>,</w:t>
      </w:r>
      <w:r w:rsidR="001459ED" w:rsidRPr="002631BF">
        <w:rPr>
          <w:rFonts w:ascii="Times New Roman" w:hAnsi="Times New Roman" w:cs="Times New Roman"/>
          <w:sz w:val="20"/>
          <w:szCs w:val="20"/>
        </w:rPr>
        <w:t xml:space="preserve"> haciéndose un recuento cronológico de los precedentes vinculantes que motivaron y establecieron las reglas que regularon el concepto de vía igualmente satisfactoria, pues éste último concepto fue</w:t>
      </w:r>
      <w:r w:rsidRPr="002631BF">
        <w:rPr>
          <w:rFonts w:ascii="Times New Roman" w:hAnsi="Times New Roman" w:cs="Times New Roman"/>
          <w:sz w:val="20"/>
          <w:szCs w:val="20"/>
        </w:rPr>
        <w:t xml:space="preserve"> de vital importancia para llegar a determinar qu</w:t>
      </w:r>
      <w:r w:rsidR="006A39AD" w:rsidRPr="002631BF">
        <w:rPr>
          <w:rFonts w:ascii="Times New Roman" w:hAnsi="Times New Roman" w:cs="Times New Roman"/>
          <w:sz w:val="20"/>
          <w:szCs w:val="20"/>
        </w:rPr>
        <w:t>é</w:t>
      </w:r>
      <w:r w:rsidRPr="002631BF">
        <w:rPr>
          <w:rFonts w:ascii="Times New Roman" w:hAnsi="Times New Roman" w:cs="Times New Roman"/>
          <w:sz w:val="20"/>
          <w:szCs w:val="20"/>
        </w:rPr>
        <w:t xml:space="preserve"> demandas laborales de amparo (más precisamente, las que solicitaban la reposición al puesto de trabajo por despidos sin causa, conforme se suscita en la sentencia bajo comento)</w:t>
      </w:r>
      <w:r w:rsidR="001459ED" w:rsidRPr="002631BF">
        <w:rPr>
          <w:rFonts w:ascii="Times New Roman" w:hAnsi="Times New Roman" w:cs="Times New Roman"/>
          <w:sz w:val="20"/>
          <w:szCs w:val="20"/>
        </w:rPr>
        <w:t xml:space="preserve"> </w:t>
      </w:r>
      <w:r w:rsidR="00121770" w:rsidRPr="002631BF">
        <w:rPr>
          <w:rFonts w:ascii="Times New Roman" w:hAnsi="Times New Roman" w:cs="Times New Roman"/>
          <w:sz w:val="20"/>
          <w:szCs w:val="20"/>
        </w:rPr>
        <w:t>eran procedentes y cu</w:t>
      </w:r>
      <w:r w:rsidR="006A39AD" w:rsidRPr="002631BF">
        <w:rPr>
          <w:rFonts w:ascii="Times New Roman" w:hAnsi="Times New Roman" w:cs="Times New Roman"/>
          <w:sz w:val="20"/>
          <w:szCs w:val="20"/>
        </w:rPr>
        <w:t>á</w:t>
      </w:r>
      <w:r w:rsidR="00121770" w:rsidRPr="002631BF">
        <w:rPr>
          <w:rFonts w:ascii="Times New Roman" w:hAnsi="Times New Roman" w:cs="Times New Roman"/>
          <w:sz w:val="20"/>
          <w:szCs w:val="20"/>
        </w:rPr>
        <w:t xml:space="preserve">les otras se tenían que encausar en la vía de los procesos ordinarios de justicia. </w:t>
      </w:r>
    </w:p>
    <w:p w:rsidR="00FB5C1D" w:rsidRPr="002631BF" w:rsidRDefault="00FB5C1D" w:rsidP="006C1A87">
      <w:pPr>
        <w:pStyle w:val="Prrafodelista"/>
        <w:spacing w:line="240" w:lineRule="auto"/>
        <w:ind w:left="0"/>
        <w:jc w:val="both"/>
        <w:rPr>
          <w:rFonts w:ascii="Times New Roman" w:hAnsi="Times New Roman" w:cs="Times New Roman"/>
          <w:sz w:val="20"/>
          <w:szCs w:val="20"/>
        </w:rPr>
      </w:pPr>
    </w:p>
    <w:p w:rsidR="00FB5C1D" w:rsidRPr="002631BF" w:rsidRDefault="00FB5C1D" w:rsidP="006C1A87">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Lo indicado es necesario pues al conocer el contenido de los precedentes que regularon la vía igualmente satisfactoria se podrá llegar a determinar si la sentencia </w:t>
      </w:r>
      <w:r w:rsidR="00907F25">
        <w:rPr>
          <w:rFonts w:ascii="Times New Roman" w:hAnsi="Times New Roman" w:cs="Times New Roman"/>
          <w:sz w:val="20"/>
          <w:szCs w:val="20"/>
        </w:rPr>
        <w:t>que</w:t>
      </w:r>
      <w:r w:rsidRPr="002631BF">
        <w:rPr>
          <w:rFonts w:ascii="Times New Roman" w:hAnsi="Times New Roman" w:cs="Times New Roman"/>
          <w:sz w:val="20"/>
          <w:szCs w:val="20"/>
        </w:rPr>
        <w:t xml:space="preserve"> coment</w:t>
      </w:r>
      <w:r w:rsidR="00907F25">
        <w:rPr>
          <w:rFonts w:ascii="Times New Roman" w:hAnsi="Times New Roman" w:cs="Times New Roman"/>
          <w:sz w:val="20"/>
          <w:szCs w:val="20"/>
        </w:rPr>
        <w:t>amos</w:t>
      </w:r>
      <w:r w:rsidRPr="002631BF">
        <w:rPr>
          <w:rFonts w:ascii="Times New Roman" w:hAnsi="Times New Roman" w:cs="Times New Roman"/>
          <w:sz w:val="20"/>
          <w:szCs w:val="20"/>
        </w:rPr>
        <w:t xml:space="preserve"> es simplemente una aplicación de dichos precedentes o es, por el contrario, una revocación de </w:t>
      </w:r>
      <w:proofErr w:type="gramStart"/>
      <w:r w:rsidRPr="002631BF">
        <w:rPr>
          <w:rFonts w:ascii="Times New Roman" w:hAnsi="Times New Roman" w:cs="Times New Roman"/>
          <w:sz w:val="20"/>
          <w:szCs w:val="20"/>
        </w:rPr>
        <w:t>los mismos</w:t>
      </w:r>
      <w:proofErr w:type="gramEnd"/>
      <w:r w:rsidRPr="002631BF">
        <w:rPr>
          <w:rFonts w:ascii="Times New Roman" w:hAnsi="Times New Roman" w:cs="Times New Roman"/>
          <w:sz w:val="20"/>
          <w:szCs w:val="20"/>
        </w:rPr>
        <w:t xml:space="preserve">. Justamente esto se realizará en un siguiente apartado en el que analizaremos cual fue la </w:t>
      </w:r>
      <w:r w:rsidRPr="002631BF">
        <w:rPr>
          <w:rFonts w:ascii="Times New Roman" w:hAnsi="Times New Roman" w:cs="Times New Roman"/>
          <w:i/>
          <w:sz w:val="20"/>
          <w:szCs w:val="20"/>
        </w:rPr>
        <w:t xml:space="preserve">ratio </w:t>
      </w:r>
      <w:proofErr w:type="spellStart"/>
      <w:r w:rsidRPr="002631BF">
        <w:rPr>
          <w:rFonts w:ascii="Times New Roman" w:hAnsi="Times New Roman" w:cs="Times New Roman"/>
          <w:i/>
          <w:sz w:val="20"/>
          <w:szCs w:val="20"/>
        </w:rPr>
        <w:t>decidendi</w:t>
      </w:r>
      <w:proofErr w:type="spellEnd"/>
      <w:r w:rsidRPr="002631BF">
        <w:rPr>
          <w:rFonts w:ascii="Times New Roman" w:hAnsi="Times New Roman" w:cs="Times New Roman"/>
          <w:sz w:val="20"/>
          <w:szCs w:val="20"/>
        </w:rPr>
        <w:t xml:space="preserve"> de la sentencia bajo comento, a fin de compararlos con las reglas contenidas en los precedentes referidos. </w:t>
      </w:r>
      <w:r w:rsidR="0085099C" w:rsidRPr="002631BF">
        <w:rPr>
          <w:rFonts w:ascii="Times New Roman" w:hAnsi="Times New Roman" w:cs="Times New Roman"/>
          <w:sz w:val="20"/>
          <w:szCs w:val="20"/>
        </w:rPr>
        <w:t xml:space="preserve">No obstante, para comprender de mejor manera la referida </w:t>
      </w:r>
      <w:r w:rsidR="0085099C" w:rsidRPr="002631BF">
        <w:rPr>
          <w:rFonts w:ascii="Times New Roman" w:hAnsi="Times New Roman" w:cs="Times New Roman"/>
          <w:i/>
          <w:sz w:val="20"/>
          <w:szCs w:val="20"/>
        </w:rPr>
        <w:t xml:space="preserve">ratio </w:t>
      </w:r>
      <w:proofErr w:type="spellStart"/>
      <w:r w:rsidR="0085099C" w:rsidRPr="002631BF">
        <w:rPr>
          <w:rFonts w:ascii="Times New Roman" w:hAnsi="Times New Roman" w:cs="Times New Roman"/>
          <w:i/>
          <w:sz w:val="20"/>
          <w:szCs w:val="20"/>
        </w:rPr>
        <w:t>decidendi</w:t>
      </w:r>
      <w:proofErr w:type="spellEnd"/>
      <w:r w:rsidR="0085099C" w:rsidRPr="002631BF">
        <w:rPr>
          <w:rFonts w:ascii="Times New Roman" w:hAnsi="Times New Roman" w:cs="Times New Roman"/>
          <w:i/>
          <w:sz w:val="20"/>
          <w:szCs w:val="20"/>
        </w:rPr>
        <w:t>,</w:t>
      </w:r>
      <w:r w:rsidR="0085099C" w:rsidRPr="002631BF">
        <w:rPr>
          <w:rFonts w:ascii="Times New Roman" w:hAnsi="Times New Roman" w:cs="Times New Roman"/>
          <w:sz w:val="20"/>
          <w:szCs w:val="20"/>
        </w:rPr>
        <w:t xml:space="preserve"> de manera previa</w:t>
      </w:r>
      <w:r w:rsidR="0085099C" w:rsidRPr="002631BF">
        <w:rPr>
          <w:rFonts w:ascii="Times New Roman" w:hAnsi="Times New Roman" w:cs="Times New Roman"/>
          <w:i/>
          <w:sz w:val="20"/>
          <w:szCs w:val="20"/>
        </w:rPr>
        <w:t xml:space="preserve"> </w:t>
      </w:r>
      <w:r w:rsidR="0085099C" w:rsidRPr="002631BF">
        <w:rPr>
          <w:rFonts w:ascii="Times New Roman" w:hAnsi="Times New Roman" w:cs="Times New Roman"/>
          <w:sz w:val="20"/>
          <w:szCs w:val="20"/>
        </w:rPr>
        <w:t xml:space="preserve">se efectuará un breve desarrollo de la condición de obrero. </w:t>
      </w:r>
      <w:r w:rsidRPr="002631BF">
        <w:rPr>
          <w:rFonts w:ascii="Times New Roman" w:hAnsi="Times New Roman" w:cs="Times New Roman"/>
          <w:sz w:val="20"/>
          <w:szCs w:val="20"/>
        </w:rPr>
        <w:t>Finalmente, se plantear</w:t>
      </w:r>
      <w:r w:rsidR="007C2A78" w:rsidRPr="002631BF">
        <w:rPr>
          <w:rFonts w:ascii="Times New Roman" w:hAnsi="Times New Roman" w:cs="Times New Roman"/>
          <w:sz w:val="20"/>
          <w:szCs w:val="20"/>
        </w:rPr>
        <w:t>á</w:t>
      </w:r>
      <w:r w:rsidRPr="002631BF">
        <w:rPr>
          <w:rFonts w:ascii="Times New Roman" w:hAnsi="Times New Roman" w:cs="Times New Roman"/>
          <w:sz w:val="20"/>
          <w:szCs w:val="20"/>
        </w:rPr>
        <w:t xml:space="preserve">n las conclusiones del presente artículo. </w:t>
      </w:r>
    </w:p>
    <w:p w:rsidR="00056123" w:rsidRPr="002631BF" w:rsidRDefault="00056123" w:rsidP="009D16F0">
      <w:pPr>
        <w:pStyle w:val="Prrafodelista"/>
        <w:spacing w:line="240" w:lineRule="auto"/>
        <w:ind w:left="0"/>
        <w:jc w:val="both"/>
        <w:rPr>
          <w:rFonts w:ascii="Times New Roman" w:hAnsi="Times New Roman" w:cs="Times New Roman"/>
          <w:sz w:val="20"/>
          <w:szCs w:val="20"/>
        </w:rPr>
      </w:pPr>
    </w:p>
    <w:p w:rsidR="008D51C5" w:rsidRPr="002631BF" w:rsidRDefault="008A0DCA" w:rsidP="009D16F0">
      <w:pPr>
        <w:pStyle w:val="Prrafodelista"/>
        <w:numPr>
          <w:ilvl w:val="0"/>
          <w:numId w:val="1"/>
        </w:numPr>
        <w:spacing w:line="240" w:lineRule="auto"/>
        <w:ind w:left="0"/>
        <w:jc w:val="both"/>
        <w:rPr>
          <w:rFonts w:ascii="Times New Roman" w:hAnsi="Times New Roman" w:cs="Times New Roman"/>
          <w:b/>
          <w:sz w:val="20"/>
          <w:szCs w:val="20"/>
        </w:rPr>
      </w:pPr>
      <w:r w:rsidRPr="002631BF">
        <w:rPr>
          <w:rFonts w:ascii="Times New Roman" w:hAnsi="Times New Roman" w:cs="Times New Roman"/>
          <w:b/>
          <w:sz w:val="20"/>
          <w:szCs w:val="20"/>
        </w:rPr>
        <w:t xml:space="preserve">EL AMPARO LABORAL Y </w:t>
      </w:r>
      <w:r w:rsidR="00541A02" w:rsidRPr="002631BF">
        <w:rPr>
          <w:rFonts w:ascii="Times New Roman" w:hAnsi="Times New Roman" w:cs="Times New Roman"/>
          <w:b/>
          <w:sz w:val="20"/>
          <w:szCs w:val="20"/>
        </w:rPr>
        <w:t>LA VÍA IGUALMENTE SATISFACTORIA COMO UN ASPECTO PARA SU PROCEDENCIA:</w:t>
      </w:r>
      <w:r w:rsidR="00D80C6C" w:rsidRPr="002631BF">
        <w:rPr>
          <w:rFonts w:ascii="Times New Roman" w:hAnsi="Times New Roman" w:cs="Times New Roman"/>
          <w:b/>
          <w:sz w:val="20"/>
          <w:szCs w:val="20"/>
        </w:rPr>
        <w:t xml:space="preserve"> </w:t>
      </w:r>
    </w:p>
    <w:p w:rsidR="00470540" w:rsidRPr="002631BF" w:rsidRDefault="00470540" w:rsidP="00470540">
      <w:pPr>
        <w:pStyle w:val="Prrafodelista"/>
        <w:spacing w:line="240" w:lineRule="auto"/>
        <w:ind w:left="0"/>
        <w:jc w:val="both"/>
        <w:rPr>
          <w:rFonts w:ascii="Times New Roman" w:hAnsi="Times New Roman" w:cs="Times New Roman"/>
          <w:b/>
          <w:sz w:val="20"/>
          <w:szCs w:val="20"/>
        </w:rPr>
      </w:pPr>
    </w:p>
    <w:p w:rsidR="00A27130" w:rsidRPr="002631BF" w:rsidRDefault="0085099C" w:rsidP="00470540">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E</w:t>
      </w:r>
      <w:r w:rsidR="00DB0986" w:rsidRPr="002631BF">
        <w:rPr>
          <w:rFonts w:ascii="Times New Roman" w:hAnsi="Times New Roman" w:cs="Times New Roman"/>
          <w:sz w:val="20"/>
          <w:szCs w:val="20"/>
        </w:rPr>
        <w:t>n el presente apartado se desarrollará un recuento cronológico de las sentencias que motivaron y regularon</w:t>
      </w:r>
      <w:r w:rsidR="00A27130" w:rsidRPr="002631BF">
        <w:rPr>
          <w:rFonts w:ascii="Times New Roman" w:hAnsi="Times New Roman" w:cs="Times New Roman"/>
          <w:sz w:val="20"/>
          <w:szCs w:val="20"/>
        </w:rPr>
        <w:t xml:space="preserve"> los precedentes de los casos Baylón Flores y </w:t>
      </w:r>
      <w:proofErr w:type="spellStart"/>
      <w:r w:rsidR="00A27130" w:rsidRPr="002631BF">
        <w:rPr>
          <w:rFonts w:ascii="Times New Roman" w:hAnsi="Times New Roman" w:cs="Times New Roman"/>
          <w:sz w:val="20"/>
          <w:szCs w:val="20"/>
        </w:rPr>
        <w:t>Elgo</w:t>
      </w:r>
      <w:proofErr w:type="spellEnd"/>
      <w:r w:rsidR="00A27130" w:rsidRPr="002631BF">
        <w:rPr>
          <w:rFonts w:ascii="Times New Roman" w:hAnsi="Times New Roman" w:cs="Times New Roman"/>
          <w:sz w:val="20"/>
          <w:szCs w:val="20"/>
        </w:rPr>
        <w:t xml:space="preserve"> Ríos, los cuales reglaron el contenido del concepto </w:t>
      </w:r>
      <w:r w:rsidR="004C460D" w:rsidRPr="002631BF">
        <w:rPr>
          <w:rFonts w:ascii="Times New Roman" w:hAnsi="Times New Roman" w:cs="Times New Roman"/>
          <w:sz w:val="20"/>
          <w:szCs w:val="20"/>
        </w:rPr>
        <w:t xml:space="preserve">de </w:t>
      </w:r>
      <w:r w:rsidR="00A27130" w:rsidRPr="002631BF">
        <w:rPr>
          <w:rFonts w:ascii="Times New Roman" w:hAnsi="Times New Roman" w:cs="Times New Roman"/>
          <w:sz w:val="20"/>
          <w:szCs w:val="20"/>
        </w:rPr>
        <w:t xml:space="preserve">“vía igualmente satisfactoria”. Así pues, empezaremos citando las sentencias que fueron el móvil primigenio para la posterior adopción de los precedentes vinculantes referidos a la vía igualmente satisfactoria. </w:t>
      </w:r>
    </w:p>
    <w:p w:rsidR="00A27130" w:rsidRPr="002631BF" w:rsidRDefault="00A27130" w:rsidP="00470540">
      <w:pPr>
        <w:pStyle w:val="Prrafodelista"/>
        <w:spacing w:line="240" w:lineRule="auto"/>
        <w:ind w:left="0"/>
        <w:jc w:val="both"/>
        <w:rPr>
          <w:rFonts w:ascii="Times New Roman" w:hAnsi="Times New Roman" w:cs="Times New Roman"/>
          <w:sz w:val="20"/>
          <w:szCs w:val="20"/>
        </w:rPr>
      </w:pPr>
    </w:p>
    <w:p w:rsidR="00A94270" w:rsidRPr="002631BF" w:rsidRDefault="00A27130" w:rsidP="00B037F4">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De esta manera, la primera sentencia que indirectamente motivó la creación de los precedentes contenidos en los casos Baylón Flores y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 vino a ser la sentencia recaída en el caso “Sindicado Unitario de Trabajadores de Telefónica”</w:t>
      </w:r>
      <w:r w:rsidRPr="002631BF">
        <w:rPr>
          <w:rStyle w:val="Refdenotaalpie"/>
          <w:rFonts w:ascii="Times New Roman" w:hAnsi="Times New Roman" w:cs="Times New Roman"/>
          <w:sz w:val="20"/>
          <w:szCs w:val="20"/>
        </w:rPr>
        <w:footnoteReference w:id="5"/>
      </w:r>
      <w:r w:rsidR="007A11E0" w:rsidRPr="002631BF">
        <w:rPr>
          <w:rFonts w:ascii="Times New Roman" w:hAnsi="Times New Roman" w:cs="Times New Roman"/>
          <w:sz w:val="20"/>
          <w:szCs w:val="20"/>
        </w:rPr>
        <w:t xml:space="preserve"> (en adelante Caso Telefónica)</w:t>
      </w:r>
      <w:r w:rsidRPr="002631BF">
        <w:rPr>
          <w:rFonts w:ascii="Times New Roman" w:hAnsi="Times New Roman" w:cs="Times New Roman"/>
          <w:sz w:val="20"/>
          <w:szCs w:val="20"/>
        </w:rPr>
        <w:t xml:space="preserve">, la cual también sentó precedentes vinculantes que en su momento marcaron </w:t>
      </w:r>
      <w:r w:rsidR="00542E62" w:rsidRPr="002631BF">
        <w:rPr>
          <w:rFonts w:ascii="Times New Roman" w:hAnsi="Times New Roman" w:cs="Times New Roman"/>
          <w:sz w:val="20"/>
          <w:szCs w:val="20"/>
        </w:rPr>
        <w:t>un nuevo enfoque y camino en la protección de derechos laborales</w:t>
      </w:r>
      <w:r w:rsidRPr="002631BF">
        <w:rPr>
          <w:rFonts w:ascii="Times New Roman" w:hAnsi="Times New Roman" w:cs="Times New Roman"/>
          <w:sz w:val="20"/>
          <w:szCs w:val="20"/>
        </w:rPr>
        <w:t>.</w:t>
      </w:r>
      <w:r w:rsidR="00542E62" w:rsidRPr="002631BF">
        <w:rPr>
          <w:rFonts w:ascii="Times New Roman" w:hAnsi="Times New Roman" w:cs="Times New Roman"/>
          <w:sz w:val="20"/>
          <w:szCs w:val="20"/>
        </w:rPr>
        <w:t xml:space="preserve"> </w:t>
      </w:r>
      <w:r w:rsidRPr="002631BF">
        <w:rPr>
          <w:rFonts w:ascii="Times New Roman" w:hAnsi="Times New Roman" w:cs="Times New Roman"/>
          <w:sz w:val="20"/>
          <w:szCs w:val="20"/>
        </w:rPr>
        <w:t xml:space="preserve">Como recordaremos, en este caso se marcó como precedente </w:t>
      </w:r>
      <w:r w:rsidR="005A52FD" w:rsidRPr="002631BF">
        <w:rPr>
          <w:rFonts w:ascii="Times New Roman" w:hAnsi="Times New Roman" w:cs="Times New Roman"/>
          <w:sz w:val="20"/>
          <w:szCs w:val="20"/>
        </w:rPr>
        <w:t xml:space="preserve">vinculante la posibilidad de que los trabajadores del régimen laboral privado que hayan sufrido un despido </w:t>
      </w:r>
      <w:proofErr w:type="spellStart"/>
      <w:r w:rsidR="005A52FD" w:rsidRPr="002631BF">
        <w:rPr>
          <w:rFonts w:ascii="Times New Roman" w:hAnsi="Times New Roman" w:cs="Times New Roman"/>
          <w:sz w:val="20"/>
          <w:szCs w:val="20"/>
        </w:rPr>
        <w:t>incausado</w:t>
      </w:r>
      <w:proofErr w:type="spellEnd"/>
      <w:r w:rsidR="005A52FD" w:rsidRPr="002631BF">
        <w:rPr>
          <w:rFonts w:ascii="Times New Roman" w:hAnsi="Times New Roman" w:cs="Times New Roman"/>
          <w:sz w:val="20"/>
          <w:szCs w:val="20"/>
        </w:rPr>
        <w:t xml:space="preserve"> puedan acceder a la reposición pese a que el texto legal</w:t>
      </w:r>
      <w:r w:rsidR="00A94270" w:rsidRPr="002631BF">
        <w:rPr>
          <w:rStyle w:val="Refdenotaalpie"/>
          <w:rFonts w:ascii="Times New Roman" w:hAnsi="Times New Roman" w:cs="Times New Roman"/>
          <w:sz w:val="20"/>
          <w:szCs w:val="20"/>
        </w:rPr>
        <w:footnoteReference w:id="6"/>
      </w:r>
      <w:r w:rsidR="005A52FD" w:rsidRPr="002631BF">
        <w:rPr>
          <w:rFonts w:ascii="Times New Roman" w:hAnsi="Times New Roman" w:cs="Times New Roman"/>
          <w:sz w:val="20"/>
          <w:szCs w:val="20"/>
        </w:rPr>
        <w:t xml:space="preserve"> no habilitaba dicha opción</w:t>
      </w:r>
      <w:r w:rsidR="005127E4" w:rsidRPr="002631BF">
        <w:rPr>
          <w:rFonts w:ascii="Times New Roman" w:hAnsi="Times New Roman" w:cs="Times New Roman"/>
          <w:sz w:val="20"/>
          <w:szCs w:val="20"/>
        </w:rPr>
        <w:t xml:space="preserve">. </w:t>
      </w:r>
      <w:r w:rsidR="00A94270" w:rsidRPr="002631BF">
        <w:rPr>
          <w:rFonts w:ascii="Times New Roman" w:hAnsi="Times New Roman" w:cs="Times New Roman"/>
          <w:sz w:val="20"/>
          <w:szCs w:val="20"/>
        </w:rPr>
        <w:t>E</w:t>
      </w:r>
      <w:r w:rsidR="005127E4" w:rsidRPr="002631BF">
        <w:rPr>
          <w:rFonts w:ascii="Times New Roman" w:hAnsi="Times New Roman" w:cs="Times New Roman"/>
          <w:sz w:val="20"/>
          <w:szCs w:val="20"/>
        </w:rPr>
        <w:t>l Tribunal Constitucional sentó la regla indicada como precedente vinculante bajo el argumento de que</w:t>
      </w:r>
      <w:r w:rsidR="005A52FD" w:rsidRPr="002631BF">
        <w:rPr>
          <w:rFonts w:ascii="Times New Roman" w:hAnsi="Times New Roman" w:cs="Times New Roman"/>
          <w:sz w:val="20"/>
          <w:szCs w:val="20"/>
        </w:rPr>
        <w:t xml:space="preserve"> parte del contenido esencial del derecho a la estabilidad laboral</w:t>
      </w:r>
      <w:r w:rsidR="005127E4" w:rsidRPr="002631BF">
        <w:rPr>
          <w:rFonts w:ascii="Times New Roman" w:hAnsi="Times New Roman" w:cs="Times New Roman"/>
          <w:sz w:val="20"/>
          <w:szCs w:val="20"/>
        </w:rPr>
        <w:t xml:space="preserve"> </w:t>
      </w:r>
      <w:r w:rsidR="006D6F76" w:rsidRPr="002631BF">
        <w:rPr>
          <w:rFonts w:ascii="Times New Roman" w:hAnsi="Times New Roman" w:cs="Times New Roman"/>
          <w:sz w:val="20"/>
          <w:szCs w:val="20"/>
        </w:rPr>
        <w:t>-</w:t>
      </w:r>
      <w:r w:rsidR="005127E4" w:rsidRPr="002631BF">
        <w:rPr>
          <w:rFonts w:ascii="Times New Roman" w:hAnsi="Times New Roman" w:cs="Times New Roman"/>
          <w:sz w:val="20"/>
          <w:szCs w:val="20"/>
        </w:rPr>
        <w:t>regulado en el artículo 27 de la Constitución Política del Perú</w:t>
      </w:r>
      <w:r w:rsidR="006D6F76" w:rsidRPr="002631BF">
        <w:rPr>
          <w:rFonts w:ascii="Times New Roman" w:hAnsi="Times New Roman" w:cs="Times New Roman"/>
          <w:sz w:val="20"/>
          <w:szCs w:val="20"/>
        </w:rPr>
        <w:t>-</w:t>
      </w:r>
      <w:r w:rsidR="005A52FD" w:rsidRPr="002631BF">
        <w:rPr>
          <w:rFonts w:ascii="Times New Roman" w:hAnsi="Times New Roman" w:cs="Times New Roman"/>
          <w:sz w:val="20"/>
          <w:szCs w:val="20"/>
        </w:rPr>
        <w:t xml:space="preserve"> viene a ser la posibilidad de reposición al puesto de trabajo</w:t>
      </w:r>
      <w:r w:rsidR="005127E4" w:rsidRPr="002631BF">
        <w:rPr>
          <w:rFonts w:ascii="Times New Roman" w:hAnsi="Times New Roman" w:cs="Times New Roman"/>
          <w:sz w:val="20"/>
          <w:szCs w:val="20"/>
        </w:rPr>
        <w:t>.</w:t>
      </w:r>
      <w:r w:rsidR="004C324D" w:rsidRPr="002631BF">
        <w:rPr>
          <w:rFonts w:ascii="Times New Roman" w:hAnsi="Times New Roman" w:cs="Times New Roman"/>
          <w:sz w:val="20"/>
          <w:szCs w:val="20"/>
        </w:rPr>
        <w:t xml:space="preserve"> Este</w:t>
      </w:r>
      <w:r w:rsidR="004C460D" w:rsidRPr="002631BF">
        <w:rPr>
          <w:rFonts w:ascii="Times New Roman" w:hAnsi="Times New Roman" w:cs="Times New Roman"/>
          <w:sz w:val="20"/>
          <w:szCs w:val="20"/>
        </w:rPr>
        <w:t xml:space="preserve"> precedente fue luego relativamente moderado por el precedente </w:t>
      </w:r>
      <w:r w:rsidR="004C460D" w:rsidRPr="002631BF">
        <w:rPr>
          <w:rFonts w:ascii="Times New Roman" w:hAnsi="Times New Roman" w:cs="Times New Roman"/>
          <w:sz w:val="20"/>
          <w:szCs w:val="20"/>
        </w:rPr>
        <w:lastRenderedPageBreak/>
        <w:t>Eusebio Llanos Huasco</w:t>
      </w:r>
      <w:r w:rsidR="004C460D" w:rsidRPr="002631BF">
        <w:rPr>
          <w:rStyle w:val="Refdenotaalpie"/>
          <w:rFonts w:ascii="Times New Roman" w:hAnsi="Times New Roman" w:cs="Times New Roman"/>
          <w:sz w:val="20"/>
          <w:szCs w:val="20"/>
        </w:rPr>
        <w:footnoteReference w:id="7"/>
      </w:r>
      <w:r w:rsidR="004C460D" w:rsidRPr="002631BF">
        <w:rPr>
          <w:rFonts w:ascii="Times New Roman" w:hAnsi="Times New Roman" w:cs="Times New Roman"/>
          <w:sz w:val="20"/>
          <w:szCs w:val="20"/>
        </w:rPr>
        <w:t>, por lo que, al tratarse sólo de una moderación, est</w:t>
      </w:r>
      <w:r w:rsidR="002F2D3C" w:rsidRPr="002631BF">
        <w:rPr>
          <w:rFonts w:ascii="Times New Roman" w:hAnsi="Times New Roman" w:cs="Times New Roman"/>
          <w:sz w:val="20"/>
          <w:szCs w:val="20"/>
        </w:rPr>
        <w:t>e</w:t>
      </w:r>
      <w:r w:rsidR="004C460D" w:rsidRPr="002631BF">
        <w:rPr>
          <w:rFonts w:ascii="Times New Roman" w:hAnsi="Times New Roman" w:cs="Times New Roman"/>
          <w:sz w:val="20"/>
          <w:szCs w:val="20"/>
        </w:rPr>
        <w:t xml:space="preserve"> no cambió en esencia la regla consistente en que la reposición era una forma adecuada de reparar el despido sin causa.</w:t>
      </w:r>
    </w:p>
    <w:p w:rsidR="006C0E19" w:rsidRPr="002631BF" w:rsidRDefault="006C0E19" w:rsidP="00B037F4">
      <w:pPr>
        <w:pStyle w:val="Prrafodelista"/>
        <w:spacing w:line="240" w:lineRule="auto"/>
        <w:ind w:left="0"/>
        <w:jc w:val="both"/>
        <w:rPr>
          <w:rFonts w:ascii="Times New Roman" w:hAnsi="Times New Roman" w:cs="Times New Roman"/>
          <w:sz w:val="20"/>
          <w:szCs w:val="20"/>
        </w:rPr>
      </w:pPr>
    </w:p>
    <w:p w:rsidR="004C460D" w:rsidRPr="002631BF" w:rsidRDefault="006C0E19"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Ahora, si bien </w:t>
      </w:r>
      <w:r w:rsidR="004C460D" w:rsidRPr="002631BF">
        <w:rPr>
          <w:rFonts w:ascii="Times New Roman" w:hAnsi="Times New Roman" w:cs="Times New Roman"/>
          <w:sz w:val="20"/>
          <w:szCs w:val="20"/>
        </w:rPr>
        <w:t xml:space="preserve">en los referidos casos (Telefónica y Eusebio Llanos Huasco) </w:t>
      </w:r>
      <w:r w:rsidR="00542E62" w:rsidRPr="002631BF">
        <w:rPr>
          <w:rFonts w:ascii="Times New Roman" w:hAnsi="Times New Roman" w:cs="Times New Roman"/>
          <w:sz w:val="20"/>
          <w:szCs w:val="20"/>
        </w:rPr>
        <w:t xml:space="preserve">no </w:t>
      </w:r>
      <w:r w:rsidR="004C460D" w:rsidRPr="002631BF">
        <w:rPr>
          <w:rFonts w:ascii="Times New Roman" w:hAnsi="Times New Roman" w:cs="Times New Roman"/>
          <w:sz w:val="20"/>
          <w:szCs w:val="20"/>
        </w:rPr>
        <w:t xml:space="preserve">se </w:t>
      </w:r>
      <w:r w:rsidR="00542E62" w:rsidRPr="002631BF">
        <w:rPr>
          <w:rFonts w:ascii="Times New Roman" w:hAnsi="Times New Roman" w:cs="Times New Roman"/>
          <w:sz w:val="20"/>
          <w:szCs w:val="20"/>
        </w:rPr>
        <w:t>estableci</w:t>
      </w:r>
      <w:r w:rsidR="004C460D" w:rsidRPr="002631BF">
        <w:rPr>
          <w:rFonts w:ascii="Times New Roman" w:hAnsi="Times New Roman" w:cs="Times New Roman"/>
          <w:sz w:val="20"/>
          <w:szCs w:val="20"/>
        </w:rPr>
        <w:t>eron</w:t>
      </w:r>
      <w:r w:rsidR="00542E62" w:rsidRPr="002631BF">
        <w:rPr>
          <w:rFonts w:ascii="Times New Roman" w:hAnsi="Times New Roman" w:cs="Times New Roman"/>
          <w:sz w:val="20"/>
          <w:szCs w:val="20"/>
        </w:rPr>
        <w:t xml:space="preserve"> regla</w:t>
      </w:r>
      <w:r w:rsidR="004C460D" w:rsidRPr="002631BF">
        <w:rPr>
          <w:rFonts w:ascii="Times New Roman" w:hAnsi="Times New Roman" w:cs="Times New Roman"/>
          <w:sz w:val="20"/>
          <w:szCs w:val="20"/>
        </w:rPr>
        <w:t>s</w:t>
      </w:r>
      <w:r w:rsidR="00542E62" w:rsidRPr="002631BF">
        <w:rPr>
          <w:rFonts w:ascii="Times New Roman" w:hAnsi="Times New Roman" w:cs="Times New Roman"/>
          <w:sz w:val="20"/>
          <w:szCs w:val="20"/>
        </w:rPr>
        <w:t xml:space="preserve"> para determinar la procedencia del amparo laboral</w:t>
      </w:r>
      <w:r w:rsidR="00B037F4" w:rsidRPr="002631BF">
        <w:rPr>
          <w:rFonts w:ascii="Times New Roman" w:hAnsi="Times New Roman" w:cs="Times New Roman"/>
          <w:sz w:val="20"/>
          <w:szCs w:val="20"/>
        </w:rPr>
        <w:t>,</w:t>
      </w:r>
      <w:r w:rsidR="00A94270" w:rsidRPr="002631BF">
        <w:rPr>
          <w:rFonts w:ascii="Times New Roman" w:hAnsi="Times New Roman" w:cs="Times New Roman"/>
          <w:sz w:val="20"/>
          <w:szCs w:val="20"/>
        </w:rPr>
        <w:t xml:space="preserve"> es importante citar</w:t>
      </w:r>
      <w:r w:rsidR="004C460D" w:rsidRPr="002631BF">
        <w:rPr>
          <w:rFonts w:ascii="Times New Roman" w:hAnsi="Times New Roman" w:cs="Times New Roman"/>
          <w:sz w:val="20"/>
          <w:szCs w:val="20"/>
        </w:rPr>
        <w:t>los</w:t>
      </w:r>
      <w:r w:rsidR="00A94270" w:rsidRPr="002631BF">
        <w:rPr>
          <w:rFonts w:ascii="Times New Roman" w:hAnsi="Times New Roman" w:cs="Times New Roman"/>
          <w:sz w:val="20"/>
          <w:szCs w:val="20"/>
        </w:rPr>
        <w:t xml:space="preserve"> en el presente artículo por dos razones puntuales. </w:t>
      </w:r>
      <w:r w:rsidR="00B037F4" w:rsidRPr="002631BF">
        <w:rPr>
          <w:rFonts w:ascii="Times New Roman" w:hAnsi="Times New Roman" w:cs="Times New Roman"/>
          <w:sz w:val="20"/>
          <w:szCs w:val="20"/>
        </w:rPr>
        <w:t>La primera, porque regul</w:t>
      </w:r>
      <w:r w:rsidR="004C460D" w:rsidRPr="002631BF">
        <w:rPr>
          <w:rFonts w:ascii="Times New Roman" w:hAnsi="Times New Roman" w:cs="Times New Roman"/>
          <w:sz w:val="20"/>
          <w:szCs w:val="20"/>
        </w:rPr>
        <w:t>aron</w:t>
      </w:r>
      <w:r w:rsidR="00B037F4" w:rsidRPr="002631BF">
        <w:rPr>
          <w:rFonts w:ascii="Times New Roman" w:hAnsi="Times New Roman" w:cs="Times New Roman"/>
          <w:sz w:val="20"/>
          <w:szCs w:val="20"/>
        </w:rPr>
        <w:t xml:space="preserve"> la posibilidad de reposición al puesto de trabajo para el despido sin causa que es </w:t>
      </w:r>
      <w:r w:rsidR="00541A02" w:rsidRPr="002631BF">
        <w:rPr>
          <w:rFonts w:ascii="Times New Roman" w:hAnsi="Times New Roman" w:cs="Times New Roman"/>
          <w:sz w:val="20"/>
          <w:szCs w:val="20"/>
        </w:rPr>
        <w:t>precisamente</w:t>
      </w:r>
      <w:r w:rsidR="00B037F4" w:rsidRPr="002631BF">
        <w:rPr>
          <w:rFonts w:ascii="Times New Roman" w:hAnsi="Times New Roman" w:cs="Times New Roman"/>
          <w:sz w:val="20"/>
          <w:szCs w:val="20"/>
        </w:rPr>
        <w:t xml:space="preserve"> el tema controvertido que resuelve la sentencia </w:t>
      </w:r>
      <w:r w:rsidR="00F25B30" w:rsidRPr="002631BF">
        <w:rPr>
          <w:rFonts w:ascii="Times New Roman" w:hAnsi="Times New Roman" w:cs="Times New Roman"/>
          <w:sz w:val="20"/>
          <w:szCs w:val="20"/>
        </w:rPr>
        <w:t>que motiva el</w:t>
      </w:r>
      <w:r w:rsidR="00B037F4" w:rsidRPr="002631BF">
        <w:rPr>
          <w:rFonts w:ascii="Times New Roman" w:hAnsi="Times New Roman" w:cs="Times New Roman"/>
          <w:sz w:val="20"/>
          <w:szCs w:val="20"/>
        </w:rPr>
        <w:t xml:space="preserve"> presente artículo. </w:t>
      </w:r>
      <w:r w:rsidR="00F9496A" w:rsidRPr="002631BF">
        <w:rPr>
          <w:rFonts w:ascii="Times New Roman" w:hAnsi="Times New Roman" w:cs="Times New Roman"/>
          <w:sz w:val="20"/>
          <w:szCs w:val="20"/>
        </w:rPr>
        <w:t>Y l</w:t>
      </w:r>
      <w:r w:rsidR="00B037F4" w:rsidRPr="002631BF">
        <w:rPr>
          <w:rFonts w:ascii="Times New Roman" w:hAnsi="Times New Roman" w:cs="Times New Roman"/>
          <w:sz w:val="20"/>
          <w:szCs w:val="20"/>
        </w:rPr>
        <w:t>a segunda razón, porque fue</w:t>
      </w:r>
      <w:r w:rsidR="004C460D" w:rsidRPr="002631BF">
        <w:rPr>
          <w:rFonts w:ascii="Times New Roman" w:hAnsi="Times New Roman" w:cs="Times New Roman"/>
          <w:sz w:val="20"/>
          <w:szCs w:val="20"/>
        </w:rPr>
        <w:t>ron</w:t>
      </w:r>
      <w:r w:rsidR="00B037F4" w:rsidRPr="002631BF">
        <w:rPr>
          <w:rFonts w:ascii="Times New Roman" w:hAnsi="Times New Roman" w:cs="Times New Roman"/>
          <w:sz w:val="20"/>
          <w:szCs w:val="20"/>
        </w:rPr>
        <w:t xml:space="preserve"> </w:t>
      </w:r>
      <w:r w:rsidR="004C460D" w:rsidRPr="002631BF">
        <w:rPr>
          <w:rFonts w:ascii="Times New Roman" w:hAnsi="Times New Roman" w:cs="Times New Roman"/>
          <w:sz w:val="20"/>
          <w:szCs w:val="20"/>
        </w:rPr>
        <w:t>dichas</w:t>
      </w:r>
      <w:r w:rsidR="00B037F4" w:rsidRPr="002631BF">
        <w:rPr>
          <w:rFonts w:ascii="Times New Roman" w:hAnsi="Times New Roman" w:cs="Times New Roman"/>
          <w:sz w:val="20"/>
          <w:szCs w:val="20"/>
        </w:rPr>
        <w:t xml:space="preserve"> </w:t>
      </w:r>
      <w:r w:rsidR="00B16224" w:rsidRPr="002631BF">
        <w:rPr>
          <w:rFonts w:ascii="Times New Roman" w:hAnsi="Times New Roman" w:cs="Times New Roman"/>
          <w:sz w:val="20"/>
          <w:szCs w:val="20"/>
        </w:rPr>
        <w:t>sentencia</w:t>
      </w:r>
      <w:r w:rsidR="004C460D" w:rsidRPr="002631BF">
        <w:rPr>
          <w:rFonts w:ascii="Times New Roman" w:hAnsi="Times New Roman" w:cs="Times New Roman"/>
          <w:sz w:val="20"/>
          <w:szCs w:val="20"/>
        </w:rPr>
        <w:t>s</w:t>
      </w:r>
      <w:r w:rsidR="00B16224" w:rsidRPr="002631BF">
        <w:rPr>
          <w:rFonts w:ascii="Times New Roman" w:hAnsi="Times New Roman" w:cs="Times New Roman"/>
          <w:sz w:val="20"/>
          <w:szCs w:val="20"/>
        </w:rPr>
        <w:t xml:space="preserve"> </w:t>
      </w:r>
      <w:r w:rsidR="004C460D" w:rsidRPr="002631BF">
        <w:rPr>
          <w:rFonts w:ascii="Times New Roman" w:hAnsi="Times New Roman" w:cs="Times New Roman"/>
          <w:sz w:val="20"/>
          <w:szCs w:val="20"/>
        </w:rPr>
        <w:t>las</w:t>
      </w:r>
      <w:r w:rsidR="00B037F4" w:rsidRPr="002631BF">
        <w:rPr>
          <w:rFonts w:ascii="Times New Roman" w:hAnsi="Times New Roman" w:cs="Times New Roman"/>
          <w:sz w:val="20"/>
          <w:szCs w:val="20"/>
        </w:rPr>
        <w:t xml:space="preserve"> que gener</w:t>
      </w:r>
      <w:r w:rsidR="004C460D" w:rsidRPr="002631BF">
        <w:rPr>
          <w:rFonts w:ascii="Times New Roman" w:hAnsi="Times New Roman" w:cs="Times New Roman"/>
          <w:sz w:val="20"/>
          <w:szCs w:val="20"/>
        </w:rPr>
        <w:t>aron</w:t>
      </w:r>
      <w:r w:rsidR="00B037F4" w:rsidRPr="002631BF">
        <w:rPr>
          <w:rFonts w:ascii="Times New Roman" w:hAnsi="Times New Roman" w:cs="Times New Roman"/>
          <w:sz w:val="20"/>
          <w:szCs w:val="20"/>
        </w:rPr>
        <w:t xml:space="preserve"> infinidad de procesos de amparo </w:t>
      </w:r>
      <w:r w:rsidR="00F9496A" w:rsidRPr="002631BF">
        <w:rPr>
          <w:rFonts w:ascii="Times New Roman" w:hAnsi="Times New Roman" w:cs="Times New Roman"/>
          <w:sz w:val="20"/>
          <w:szCs w:val="20"/>
        </w:rPr>
        <w:t xml:space="preserve">que </w:t>
      </w:r>
      <w:r w:rsidR="00F25B30" w:rsidRPr="002631BF">
        <w:rPr>
          <w:rFonts w:ascii="Times New Roman" w:hAnsi="Times New Roman" w:cs="Times New Roman"/>
          <w:sz w:val="20"/>
          <w:szCs w:val="20"/>
        </w:rPr>
        <w:t>incentivaron al</w:t>
      </w:r>
      <w:r w:rsidR="00F9496A" w:rsidRPr="002631BF">
        <w:rPr>
          <w:rFonts w:ascii="Times New Roman" w:hAnsi="Times New Roman" w:cs="Times New Roman"/>
          <w:sz w:val="20"/>
          <w:szCs w:val="20"/>
        </w:rPr>
        <w:t xml:space="preserve"> Tribunal Constitucional </w:t>
      </w:r>
      <w:r w:rsidR="00F25B30" w:rsidRPr="002631BF">
        <w:rPr>
          <w:rFonts w:ascii="Times New Roman" w:hAnsi="Times New Roman" w:cs="Times New Roman"/>
          <w:sz w:val="20"/>
          <w:szCs w:val="20"/>
        </w:rPr>
        <w:t>a emitir</w:t>
      </w:r>
      <w:r w:rsidR="00F9496A" w:rsidRPr="002631BF">
        <w:rPr>
          <w:rFonts w:ascii="Times New Roman" w:hAnsi="Times New Roman" w:cs="Times New Roman"/>
          <w:sz w:val="20"/>
          <w:szCs w:val="20"/>
        </w:rPr>
        <w:t xml:space="preserve"> otras dos sentencias posteriores </w:t>
      </w:r>
      <w:r w:rsidR="00F25B30" w:rsidRPr="002631BF">
        <w:rPr>
          <w:rFonts w:ascii="Times New Roman" w:hAnsi="Times New Roman" w:cs="Times New Roman"/>
          <w:sz w:val="20"/>
          <w:szCs w:val="20"/>
        </w:rPr>
        <w:t xml:space="preserve">para </w:t>
      </w:r>
      <w:r w:rsidR="00B16224" w:rsidRPr="002631BF">
        <w:rPr>
          <w:rFonts w:ascii="Times New Roman" w:hAnsi="Times New Roman" w:cs="Times New Roman"/>
          <w:sz w:val="20"/>
          <w:szCs w:val="20"/>
        </w:rPr>
        <w:t>reglamentar el contenido de</w:t>
      </w:r>
      <w:r w:rsidR="00101A2F" w:rsidRPr="002631BF">
        <w:rPr>
          <w:rFonts w:ascii="Times New Roman" w:hAnsi="Times New Roman" w:cs="Times New Roman"/>
          <w:sz w:val="20"/>
          <w:szCs w:val="20"/>
        </w:rPr>
        <w:t>l concepto de</w:t>
      </w:r>
      <w:r w:rsidR="00B16224" w:rsidRPr="002631BF">
        <w:rPr>
          <w:rFonts w:ascii="Times New Roman" w:hAnsi="Times New Roman" w:cs="Times New Roman"/>
          <w:sz w:val="20"/>
          <w:szCs w:val="20"/>
        </w:rPr>
        <w:t xml:space="preserve"> </w:t>
      </w:r>
      <w:r w:rsidR="00101A2F" w:rsidRPr="002631BF">
        <w:rPr>
          <w:rFonts w:ascii="Times New Roman" w:hAnsi="Times New Roman" w:cs="Times New Roman"/>
          <w:sz w:val="20"/>
          <w:szCs w:val="20"/>
        </w:rPr>
        <w:t>“</w:t>
      </w:r>
      <w:r w:rsidR="00B16224" w:rsidRPr="002631BF">
        <w:rPr>
          <w:rFonts w:ascii="Times New Roman" w:hAnsi="Times New Roman" w:cs="Times New Roman"/>
          <w:sz w:val="20"/>
          <w:szCs w:val="20"/>
        </w:rPr>
        <w:t>vía igualmente satisfactoria</w:t>
      </w:r>
      <w:r w:rsidR="00101A2F" w:rsidRPr="002631BF">
        <w:rPr>
          <w:rFonts w:ascii="Times New Roman" w:hAnsi="Times New Roman" w:cs="Times New Roman"/>
          <w:sz w:val="20"/>
          <w:szCs w:val="20"/>
        </w:rPr>
        <w:t xml:space="preserve">”, </w:t>
      </w:r>
      <w:r w:rsidR="005971C1" w:rsidRPr="002631BF">
        <w:rPr>
          <w:rFonts w:ascii="Times New Roman" w:hAnsi="Times New Roman" w:cs="Times New Roman"/>
          <w:sz w:val="20"/>
          <w:szCs w:val="20"/>
        </w:rPr>
        <w:t xml:space="preserve">al ser dicho concepto un aspecto ineludible que se debe analizar </w:t>
      </w:r>
      <w:r w:rsidR="001C08C0" w:rsidRPr="002631BF">
        <w:rPr>
          <w:rFonts w:ascii="Times New Roman" w:hAnsi="Times New Roman" w:cs="Times New Roman"/>
          <w:sz w:val="20"/>
          <w:szCs w:val="20"/>
        </w:rPr>
        <w:t>para determinar la procedencia de una demanda de amparo conforme al inciso 2 del artículo 5 del Código Procesal Constitucional</w:t>
      </w:r>
      <w:r w:rsidR="001C08C0" w:rsidRPr="002631BF">
        <w:rPr>
          <w:rStyle w:val="Refdenotaalpie"/>
          <w:rFonts w:ascii="Times New Roman" w:hAnsi="Times New Roman" w:cs="Times New Roman"/>
          <w:sz w:val="20"/>
          <w:szCs w:val="20"/>
        </w:rPr>
        <w:footnoteReference w:id="8"/>
      </w:r>
      <w:r w:rsidR="00541A02" w:rsidRPr="002631BF">
        <w:rPr>
          <w:rFonts w:ascii="Times New Roman" w:hAnsi="Times New Roman" w:cs="Times New Roman"/>
          <w:sz w:val="20"/>
          <w:szCs w:val="20"/>
        </w:rPr>
        <w:t xml:space="preserve">. </w:t>
      </w:r>
    </w:p>
    <w:p w:rsidR="004C460D" w:rsidRPr="002631BF" w:rsidRDefault="004C460D" w:rsidP="00FF49F2">
      <w:pPr>
        <w:pStyle w:val="Prrafodelista"/>
        <w:spacing w:line="240" w:lineRule="auto"/>
        <w:ind w:left="0"/>
        <w:jc w:val="both"/>
        <w:rPr>
          <w:rFonts w:ascii="Times New Roman" w:hAnsi="Times New Roman" w:cs="Times New Roman"/>
          <w:sz w:val="20"/>
          <w:szCs w:val="20"/>
        </w:rPr>
      </w:pPr>
    </w:p>
    <w:p w:rsidR="005971C1" w:rsidRPr="002631BF" w:rsidRDefault="00541A02"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De </w:t>
      </w:r>
      <w:r w:rsidR="00871EA4" w:rsidRPr="002631BF">
        <w:rPr>
          <w:rFonts w:ascii="Times New Roman" w:hAnsi="Times New Roman" w:cs="Times New Roman"/>
          <w:sz w:val="20"/>
          <w:szCs w:val="20"/>
        </w:rPr>
        <w:t>tal forma</w:t>
      </w:r>
      <w:r w:rsidRPr="002631BF">
        <w:rPr>
          <w:rFonts w:ascii="Times New Roman" w:hAnsi="Times New Roman" w:cs="Times New Roman"/>
          <w:sz w:val="20"/>
          <w:szCs w:val="20"/>
        </w:rPr>
        <w:t xml:space="preserve">, al regularse el contenido del concepto de vía igualmente satisfactoria, el Tribunal Constitucional buscó limitar el acceso al proceso de amparo laboral a fin de reducir la gran cantidad de amparos laborales que en dicha época se venían tramitando.  </w:t>
      </w:r>
    </w:p>
    <w:p w:rsidR="00541A02" w:rsidRPr="002631BF" w:rsidRDefault="00541A02" w:rsidP="00FF49F2">
      <w:pPr>
        <w:pStyle w:val="Prrafodelista"/>
        <w:spacing w:line="240" w:lineRule="auto"/>
        <w:ind w:left="0"/>
        <w:jc w:val="both"/>
        <w:rPr>
          <w:rFonts w:ascii="Times New Roman" w:hAnsi="Times New Roman" w:cs="Times New Roman"/>
          <w:sz w:val="20"/>
          <w:szCs w:val="20"/>
        </w:rPr>
      </w:pPr>
    </w:p>
    <w:p w:rsidR="00DD3A28" w:rsidRPr="002631BF" w:rsidRDefault="00541A02"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Como se a</w:t>
      </w:r>
      <w:r w:rsidR="00871EA4" w:rsidRPr="002631BF">
        <w:rPr>
          <w:rFonts w:ascii="Times New Roman" w:hAnsi="Times New Roman" w:cs="Times New Roman"/>
          <w:sz w:val="20"/>
          <w:szCs w:val="20"/>
        </w:rPr>
        <w:t>nticipó</w:t>
      </w:r>
      <w:r w:rsidRPr="002631BF">
        <w:rPr>
          <w:rFonts w:ascii="Times New Roman" w:hAnsi="Times New Roman" w:cs="Times New Roman"/>
          <w:sz w:val="20"/>
          <w:szCs w:val="20"/>
        </w:rPr>
        <w:t xml:space="preserve"> en el párrafo anterior, </w:t>
      </w:r>
      <w:r w:rsidR="006E4F2D" w:rsidRPr="002631BF">
        <w:rPr>
          <w:rFonts w:ascii="Times New Roman" w:hAnsi="Times New Roman" w:cs="Times New Roman"/>
          <w:sz w:val="20"/>
          <w:szCs w:val="20"/>
        </w:rPr>
        <w:t>el hecho de que el Tribunal Constitucional emitiera dos precedentes vinculantes (el Caso Telefónica y el Caso Eusebio Llanos Huasco) que permit</w:t>
      </w:r>
      <w:r w:rsidR="0081467E" w:rsidRPr="002631BF">
        <w:rPr>
          <w:rFonts w:ascii="Times New Roman" w:hAnsi="Times New Roman" w:cs="Times New Roman"/>
          <w:sz w:val="20"/>
          <w:szCs w:val="20"/>
        </w:rPr>
        <w:t>ían</w:t>
      </w:r>
      <w:r w:rsidR="006E4F2D" w:rsidRPr="002631BF">
        <w:rPr>
          <w:rFonts w:ascii="Times New Roman" w:hAnsi="Times New Roman" w:cs="Times New Roman"/>
          <w:sz w:val="20"/>
          <w:szCs w:val="20"/>
        </w:rPr>
        <w:t xml:space="preserve"> la reposición al puesto de trabajo en los supuestos de despidos </w:t>
      </w:r>
      <w:proofErr w:type="spellStart"/>
      <w:r w:rsidR="006E4F2D" w:rsidRPr="002631BF">
        <w:rPr>
          <w:rFonts w:ascii="Times New Roman" w:hAnsi="Times New Roman" w:cs="Times New Roman"/>
          <w:sz w:val="20"/>
          <w:szCs w:val="20"/>
        </w:rPr>
        <w:t>incausados</w:t>
      </w:r>
      <w:proofErr w:type="spellEnd"/>
      <w:r w:rsidR="00C4695E" w:rsidRPr="002631BF">
        <w:rPr>
          <w:rFonts w:ascii="Times New Roman" w:hAnsi="Times New Roman" w:cs="Times New Roman"/>
          <w:sz w:val="20"/>
          <w:szCs w:val="20"/>
        </w:rPr>
        <w:t xml:space="preserve">, ocasionó la concurrencia en masa de demandas de amparo, por lo que en un determinado momento el Tribunal tuvo que buscar la forma de limitar dicha carga excesiva que había generado indirectamente. Para ello recurrió a la emisión de otras dos sentencias que </w:t>
      </w:r>
      <w:r w:rsidR="00D67AB6" w:rsidRPr="002631BF">
        <w:rPr>
          <w:rFonts w:ascii="Times New Roman" w:hAnsi="Times New Roman" w:cs="Times New Roman"/>
          <w:sz w:val="20"/>
          <w:szCs w:val="20"/>
        </w:rPr>
        <w:t xml:space="preserve">contuvieron precedentes vinculantes que reglaron el contenido del concepto de vía igualmente satisfactoria, para así llegar a establecer que las demandas de amparo laboral que buscaban la reposición al puesto de trabajo debido a despidos </w:t>
      </w:r>
      <w:proofErr w:type="spellStart"/>
      <w:r w:rsidR="00D67AB6" w:rsidRPr="002631BF">
        <w:rPr>
          <w:rFonts w:ascii="Times New Roman" w:hAnsi="Times New Roman" w:cs="Times New Roman"/>
          <w:sz w:val="20"/>
          <w:szCs w:val="20"/>
        </w:rPr>
        <w:t>incausados</w:t>
      </w:r>
      <w:proofErr w:type="spellEnd"/>
      <w:r w:rsidR="004D3C94" w:rsidRPr="002631BF">
        <w:rPr>
          <w:rFonts w:ascii="Times New Roman" w:hAnsi="Times New Roman" w:cs="Times New Roman"/>
          <w:sz w:val="20"/>
          <w:szCs w:val="20"/>
        </w:rPr>
        <w:t>,</w:t>
      </w:r>
      <w:r w:rsidR="0081467E" w:rsidRPr="002631BF">
        <w:rPr>
          <w:rFonts w:ascii="Times New Roman" w:hAnsi="Times New Roman" w:cs="Times New Roman"/>
          <w:sz w:val="20"/>
          <w:szCs w:val="20"/>
        </w:rPr>
        <w:t xml:space="preserve"> </w:t>
      </w:r>
      <w:r w:rsidR="0015752D" w:rsidRPr="002631BF">
        <w:rPr>
          <w:rFonts w:ascii="Times New Roman" w:hAnsi="Times New Roman" w:cs="Times New Roman"/>
          <w:sz w:val="20"/>
          <w:szCs w:val="20"/>
        </w:rPr>
        <w:t>tenían una</w:t>
      </w:r>
      <w:r w:rsidR="0081467E" w:rsidRPr="002631BF">
        <w:rPr>
          <w:rFonts w:ascii="Times New Roman" w:hAnsi="Times New Roman" w:cs="Times New Roman"/>
          <w:sz w:val="20"/>
          <w:szCs w:val="20"/>
        </w:rPr>
        <w:t xml:space="preserve"> vía igualmente satisfactoria </w:t>
      </w:r>
      <w:r w:rsidR="0015752D" w:rsidRPr="002631BF">
        <w:rPr>
          <w:rFonts w:ascii="Times New Roman" w:hAnsi="Times New Roman" w:cs="Times New Roman"/>
          <w:sz w:val="20"/>
          <w:szCs w:val="20"/>
        </w:rPr>
        <w:t xml:space="preserve">en los procesos </w:t>
      </w:r>
      <w:r w:rsidR="004D3C94" w:rsidRPr="002631BF">
        <w:rPr>
          <w:rFonts w:ascii="Times New Roman" w:hAnsi="Times New Roman" w:cs="Times New Roman"/>
          <w:sz w:val="20"/>
          <w:szCs w:val="20"/>
        </w:rPr>
        <w:t xml:space="preserve">laborales regulados en la justicia ordinaria (ya sea en la antigua Ley </w:t>
      </w:r>
      <w:r w:rsidR="00517CA4" w:rsidRPr="002631BF">
        <w:rPr>
          <w:rFonts w:ascii="Times New Roman" w:hAnsi="Times New Roman" w:cs="Times New Roman"/>
          <w:sz w:val="20"/>
          <w:szCs w:val="20"/>
        </w:rPr>
        <w:t>Procesal de Trabajo</w:t>
      </w:r>
      <w:r w:rsidR="00517CA4" w:rsidRPr="002631BF">
        <w:rPr>
          <w:rStyle w:val="Refdenotaalpie"/>
          <w:rFonts w:ascii="Times New Roman" w:hAnsi="Times New Roman" w:cs="Times New Roman"/>
          <w:sz w:val="20"/>
          <w:szCs w:val="20"/>
        </w:rPr>
        <w:footnoteReference w:id="9"/>
      </w:r>
      <w:r w:rsidR="00517CA4" w:rsidRPr="002631BF">
        <w:rPr>
          <w:rFonts w:ascii="Times New Roman" w:hAnsi="Times New Roman" w:cs="Times New Roman"/>
          <w:sz w:val="20"/>
          <w:szCs w:val="20"/>
        </w:rPr>
        <w:t xml:space="preserve"> o </w:t>
      </w:r>
      <w:r w:rsidR="004D3C94" w:rsidRPr="002631BF">
        <w:rPr>
          <w:rFonts w:ascii="Times New Roman" w:hAnsi="Times New Roman" w:cs="Times New Roman"/>
          <w:sz w:val="20"/>
          <w:szCs w:val="20"/>
        </w:rPr>
        <w:t>en la nueva ley procesal de trabajo</w:t>
      </w:r>
      <w:r w:rsidR="00517CA4" w:rsidRPr="002631BF">
        <w:rPr>
          <w:rStyle w:val="Refdenotaalpie"/>
          <w:rFonts w:ascii="Times New Roman" w:hAnsi="Times New Roman" w:cs="Times New Roman"/>
          <w:sz w:val="20"/>
          <w:szCs w:val="20"/>
        </w:rPr>
        <w:footnoteReference w:id="10"/>
      </w:r>
      <w:r w:rsidR="004D3C94" w:rsidRPr="002631BF">
        <w:rPr>
          <w:rFonts w:ascii="Times New Roman" w:hAnsi="Times New Roman" w:cs="Times New Roman"/>
          <w:sz w:val="20"/>
          <w:szCs w:val="20"/>
        </w:rPr>
        <w:t>).</w:t>
      </w:r>
    </w:p>
    <w:p w:rsidR="00DD3A28" w:rsidRPr="002631BF" w:rsidRDefault="00DD3A28" w:rsidP="00FF49F2">
      <w:pPr>
        <w:pStyle w:val="Prrafodelista"/>
        <w:spacing w:line="240" w:lineRule="auto"/>
        <w:ind w:left="0"/>
        <w:jc w:val="both"/>
        <w:rPr>
          <w:rFonts w:ascii="Times New Roman" w:hAnsi="Times New Roman" w:cs="Times New Roman"/>
          <w:sz w:val="20"/>
          <w:szCs w:val="20"/>
        </w:rPr>
      </w:pPr>
    </w:p>
    <w:p w:rsidR="00541A02" w:rsidRPr="002631BF" w:rsidRDefault="00DD3A28"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Así pues, la primera sentencia que estableció precedentes para establecer la vía igualmente satisfactoria en procesos de amparo fue la emitida en el Caso Baylón Flores</w:t>
      </w:r>
      <w:r w:rsidR="005A4A81" w:rsidRPr="002631BF">
        <w:rPr>
          <w:rFonts w:ascii="Times New Roman" w:hAnsi="Times New Roman" w:cs="Times New Roman"/>
          <w:sz w:val="20"/>
          <w:szCs w:val="20"/>
        </w:rPr>
        <w:t>, que como se dijo, tuvo como principal finalidad limitar la cantidad de amparos laborales que habían generado los precedentes de los casos “Telefónica” y “Eusebio Llanos Huasco”</w:t>
      </w:r>
      <w:r w:rsidR="00B56D1D" w:rsidRPr="002631BF">
        <w:rPr>
          <w:rFonts w:ascii="Times New Roman" w:hAnsi="Times New Roman" w:cs="Times New Roman"/>
          <w:sz w:val="20"/>
          <w:szCs w:val="20"/>
        </w:rPr>
        <w:t>. Con lo mencionado coincide también Francisco Morales Saravia (2017), quien refiere lo siguiente:</w:t>
      </w:r>
    </w:p>
    <w:p w:rsidR="00B56D1D" w:rsidRPr="002631BF" w:rsidRDefault="00B56D1D" w:rsidP="00FF49F2">
      <w:pPr>
        <w:pStyle w:val="Prrafodelista"/>
        <w:spacing w:line="240" w:lineRule="auto"/>
        <w:ind w:left="0"/>
        <w:jc w:val="both"/>
        <w:rPr>
          <w:rFonts w:ascii="Times New Roman" w:hAnsi="Times New Roman" w:cs="Times New Roman"/>
          <w:sz w:val="20"/>
          <w:szCs w:val="20"/>
        </w:rPr>
      </w:pPr>
    </w:p>
    <w:p w:rsidR="00B56D1D" w:rsidRPr="002631BF" w:rsidRDefault="007C37ED" w:rsidP="007C37ED">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 </w:t>
      </w:r>
      <w:r w:rsidR="00B56D1D" w:rsidRPr="002631BF">
        <w:rPr>
          <w:rFonts w:ascii="Times New Roman" w:hAnsi="Times New Roman" w:cs="Times New Roman"/>
          <w:sz w:val="20"/>
          <w:szCs w:val="20"/>
        </w:rPr>
        <w:t xml:space="preserve">Por esos años, los jueces laborales, guiados por la legislación laboral vigente, interpretaban que solo procedía la reposición en el caso del despido nulo. El TC a través de su jurisprudencia extendió la reposición a los supuestos de despido sin causa, fraudulentos y nulos (caso Eusebio Llanos Huasco). De manera que Baylón se dicta para consolidar, en varios precedentes, la jurisprudencia desarrollada por el TC </w:t>
      </w:r>
      <w:r w:rsidR="002D02DE" w:rsidRPr="002631BF">
        <w:rPr>
          <w:rFonts w:ascii="Times New Roman" w:hAnsi="Times New Roman" w:cs="Times New Roman"/>
          <w:sz w:val="20"/>
          <w:szCs w:val="20"/>
        </w:rPr>
        <w:t>y para que los jueces laborales a través de su jurisprudencia pudiesen reponer más allá de lo que decía la legislación laboral privada. Es como si los precedentes del caso Baylón hubieran mutado para convertirse en precedentes referidos al derecho del trabajo y la reposición en vez de sólo referirse a la vía igualmente satisfactoria</w:t>
      </w:r>
      <w:r w:rsidRPr="002631BF">
        <w:rPr>
          <w:rFonts w:ascii="Times New Roman" w:hAnsi="Times New Roman" w:cs="Times New Roman"/>
          <w:sz w:val="20"/>
          <w:szCs w:val="20"/>
        </w:rPr>
        <w:t xml:space="preserve"> (…)”</w:t>
      </w:r>
      <w:r w:rsidRPr="002631BF">
        <w:rPr>
          <w:rStyle w:val="Refdenotaalpie"/>
          <w:rFonts w:ascii="Times New Roman" w:hAnsi="Times New Roman" w:cs="Times New Roman"/>
          <w:sz w:val="20"/>
          <w:szCs w:val="20"/>
        </w:rPr>
        <w:footnoteReference w:id="11"/>
      </w:r>
      <w:r w:rsidR="00517CA4" w:rsidRPr="002631BF">
        <w:rPr>
          <w:rFonts w:ascii="Times New Roman" w:hAnsi="Times New Roman" w:cs="Times New Roman"/>
          <w:sz w:val="20"/>
          <w:szCs w:val="20"/>
        </w:rPr>
        <w:t>.</w:t>
      </w:r>
    </w:p>
    <w:p w:rsidR="00517CA4" w:rsidRPr="002631BF" w:rsidRDefault="00517CA4" w:rsidP="00FF49F2">
      <w:pPr>
        <w:pStyle w:val="Prrafodelista"/>
        <w:spacing w:line="240" w:lineRule="auto"/>
        <w:ind w:left="0"/>
        <w:jc w:val="both"/>
        <w:rPr>
          <w:rFonts w:ascii="Times New Roman" w:hAnsi="Times New Roman" w:cs="Times New Roman"/>
          <w:sz w:val="20"/>
          <w:szCs w:val="20"/>
        </w:rPr>
      </w:pPr>
    </w:p>
    <w:p w:rsidR="005971C1" w:rsidRPr="002631BF" w:rsidRDefault="00517CA4"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Como </w:t>
      </w:r>
      <w:r w:rsidR="00EE0A35" w:rsidRPr="002631BF">
        <w:rPr>
          <w:rFonts w:ascii="Times New Roman" w:hAnsi="Times New Roman" w:cs="Times New Roman"/>
          <w:sz w:val="20"/>
          <w:szCs w:val="20"/>
        </w:rPr>
        <w:t>se infiere</w:t>
      </w:r>
      <w:r w:rsidRPr="002631BF">
        <w:rPr>
          <w:rFonts w:ascii="Times New Roman" w:hAnsi="Times New Roman" w:cs="Times New Roman"/>
          <w:sz w:val="20"/>
          <w:szCs w:val="20"/>
        </w:rPr>
        <w:t xml:space="preserve"> de</w:t>
      </w:r>
      <w:r w:rsidR="0036672F" w:rsidRPr="002631BF">
        <w:rPr>
          <w:rFonts w:ascii="Times New Roman" w:hAnsi="Times New Roman" w:cs="Times New Roman"/>
          <w:sz w:val="20"/>
          <w:szCs w:val="20"/>
        </w:rPr>
        <w:t xml:space="preserve"> la opinión de Morales Saravia</w:t>
      </w:r>
      <w:r w:rsidRPr="002631BF">
        <w:rPr>
          <w:rFonts w:ascii="Times New Roman" w:hAnsi="Times New Roman" w:cs="Times New Roman"/>
          <w:sz w:val="20"/>
          <w:szCs w:val="20"/>
        </w:rPr>
        <w:t xml:space="preserve">, con los precedentes del Caso Baylón Flores se buscó </w:t>
      </w:r>
      <w:r w:rsidR="00754397" w:rsidRPr="002631BF">
        <w:rPr>
          <w:rFonts w:ascii="Times New Roman" w:hAnsi="Times New Roman" w:cs="Times New Roman"/>
          <w:sz w:val="20"/>
          <w:szCs w:val="20"/>
        </w:rPr>
        <w:t>principalmente</w:t>
      </w:r>
      <w:r w:rsidRPr="002631BF">
        <w:rPr>
          <w:rFonts w:ascii="Times New Roman" w:hAnsi="Times New Roman" w:cs="Times New Roman"/>
          <w:sz w:val="20"/>
          <w:szCs w:val="20"/>
        </w:rPr>
        <w:t xml:space="preserve"> establecer reglas para limitar los procesos de amparo que buscaban la reposición para despidos </w:t>
      </w:r>
      <w:proofErr w:type="spellStart"/>
      <w:r w:rsidRPr="002631BF">
        <w:rPr>
          <w:rFonts w:ascii="Times New Roman" w:hAnsi="Times New Roman" w:cs="Times New Roman"/>
          <w:sz w:val="20"/>
          <w:szCs w:val="20"/>
        </w:rPr>
        <w:t>incausados</w:t>
      </w:r>
      <w:proofErr w:type="spellEnd"/>
      <w:r w:rsidR="00754397" w:rsidRPr="002631BF">
        <w:rPr>
          <w:rFonts w:ascii="Times New Roman" w:hAnsi="Times New Roman" w:cs="Times New Roman"/>
          <w:sz w:val="20"/>
          <w:szCs w:val="20"/>
        </w:rPr>
        <w:t xml:space="preserve">, siendo </w:t>
      </w:r>
      <w:r w:rsidR="00FC6398" w:rsidRPr="002631BF">
        <w:rPr>
          <w:rFonts w:ascii="Times New Roman" w:hAnsi="Times New Roman" w:cs="Times New Roman"/>
          <w:sz w:val="20"/>
          <w:szCs w:val="20"/>
        </w:rPr>
        <w:t>sólo el</w:t>
      </w:r>
      <w:r w:rsidR="00754397" w:rsidRPr="002631BF">
        <w:rPr>
          <w:rFonts w:ascii="Times New Roman" w:hAnsi="Times New Roman" w:cs="Times New Roman"/>
          <w:sz w:val="20"/>
          <w:szCs w:val="20"/>
        </w:rPr>
        <w:t xml:space="preserve"> objetivo secundario y subrepticio la creación de reglas </w:t>
      </w:r>
      <w:r w:rsidRPr="002631BF">
        <w:rPr>
          <w:rFonts w:ascii="Times New Roman" w:hAnsi="Times New Roman" w:cs="Times New Roman"/>
          <w:sz w:val="20"/>
          <w:szCs w:val="20"/>
        </w:rPr>
        <w:t xml:space="preserve">para </w:t>
      </w:r>
      <w:r w:rsidR="00785054" w:rsidRPr="002631BF">
        <w:rPr>
          <w:rFonts w:ascii="Times New Roman" w:hAnsi="Times New Roman" w:cs="Times New Roman"/>
          <w:sz w:val="20"/>
          <w:szCs w:val="20"/>
        </w:rPr>
        <w:t>la determinación del concepto de vía igualmente satisfactoria</w:t>
      </w:r>
      <w:r w:rsidR="00754397" w:rsidRPr="002631BF">
        <w:rPr>
          <w:rFonts w:ascii="Times New Roman" w:hAnsi="Times New Roman" w:cs="Times New Roman"/>
          <w:sz w:val="20"/>
          <w:szCs w:val="20"/>
        </w:rPr>
        <w:t xml:space="preserve"> aplicable a todos los procesos de amparo (ya sean o no laborales y ya sea que estén o no referidos a la reposición como consecuencia de despidos </w:t>
      </w:r>
      <w:proofErr w:type="spellStart"/>
      <w:r w:rsidR="00754397" w:rsidRPr="002631BF">
        <w:rPr>
          <w:rFonts w:ascii="Times New Roman" w:hAnsi="Times New Roman" w:cs="Times New Roman"/>
          <w:sz w:val="20"/>
          <w:szCs w:val="20"/>
        </w:rPr>
        <w:t>incausados</w:t>
      </w:r>
      <w:proofErr w:type="spellEnd"/>
      <w:r w:rsidR="00754397" w:rsidRPr="002631BF">
        <w:rPr>
          <w:rFonts w:ascii="Times New Roman" w:hAnsi="Times New Roman" w:cs="Times New Roman"/>
          <w:sz w:val="20"/>
          <w:szCs w:val="20"/>
        </w:rPr>
        <w:t>).</w:t>
      </w:r>
      <w:r w:rsidR="00EE0A35" w:rsidRPr="002631BF">
        <w:rPr>
          <w:rFonts w:ascii="Times New Roman" w:hAnsi="Times New Roman" w:cs="Times New Roman"/>
          <w:sz w:val="20"/>
          <w:szCs w:val="20"/>
        </w:rPr>
        <w:t xml:space="preserve"> Lo mencionado se puede colegir de los precedentes</w:t>
      </w:r>
      <w:r w:rsidR="00FC6398" w:rsidRPr="002631BF">
        <w:rPr>
          <w:rFonts w:ascii="Times New Roman" w:hAnsi="Times New Roman" w:cs="Times New Roman"/>
          <w:sz w:val="20"/>
          <w:szCs w:val="20"/>
        </w:rPr>
        <w:t xml:space="preserve"> </w:t>
      </w:r>
      <w:r w:rsidR="00C753EE" w:rsidRPr="002631BF">
        <w:rPr>
          <w:rFonts w:ascii="Times New Roman" w:hAnsi="Times New Roman" w:cs="Times New Roman"/>
          <w:sz w:val="20"/>
          <w:szCs w:val="20"/>
        </w:rPr>
        <w:t>contenidos en la sentencia que resuelve el</w:t>
      </w:r>
      <w:r w:rsidR="00534A52" w:rsidRPr="002631BF">
        <w:rPr>
          <w:rFonts w:ascii="Times New Roman" w:hAnsi="Times New Roman" w:cs="Times New Roman"/>
          <w:sz w:val="20"/>
          <w:szCs w:val="20"/>
        </w:rPr>
        <w:t xml:space="preserve"> Caso Baylón Flores</w:t>
      </w:r>
      <w:r w:rsidR="00C753EE" w:rsidRPr="002631BF">
        <w:rPr>
          <w:rFonts w:ascii="Times New Roman" w:hAnsi="Times New Roman" w:cs="Times New Roman"/>
          <w:sz w:val="20"/>
          <w:szCs w:val="20"/>
        </w:rPr>
        <w:t>,</w:t>
      </w:r>
      <w:r w:rsidR="00534A52" w:rsidRPr="002631BF">
        <w:rPr>
          <w:rFonts w:ascii="Times New Roman" w:hAnsi="Times New Roman" w:cs="Times New Roman"/>
          <w:sz w:val="20"/>
          <w:szCs w:val="20"/>
        </w:rPr>
        <w:t xml:space="preserve"> </w:t>
      </w:r>
      <w:r w:rsidR="00C753EE" w:rsidRPr="002631BF">
        <w:rPr>
          <w:rFonts w:ascii="Times New Roman" w:hAnsi="Times New Roman" w:cs="Times New Roman"/>
          <w:sz w:val="20"/>
          <w:szCs w:val="20"/>
        </w:rPr>
        <w:t xml:space="preserve">siendo uno de ellos el contenido </w:t>
      </w:r>
      <w:r w:rsidR="00534A52" w:rsidRPr="002631BF">
        <w:rPr>
          <w:rFonts w:ascii="Times New Roman" w:hAnsi="Times New Roman" w:cs="Times New Roman"/>
          <w:sz w:val="20"/>
          <w:szCs w:val="20"/>
        </w:rPr>
        <w:t xml:space="preserve">en el fundamento </w:t>
      </w:r>
      <w:r w:rsidR="00C753EE" w:rsidRPr="002631BF">
        <w:rPr>
          <w:rFonts w:ascii="Times New Roman" w:hAnsi="Times New Roman" w:cs="Times New Roman"/>
          <w:sz w:val="20"/>
          <w:szCs w:val="20"/>
        </w:rPr>
        <w:t>8 de la sentencia, el que refiere:</w:t>
      </w:r>
    </w:p>
    <w:p w:rsidR="00EC07D5" w:rsidRPr="002631BF" w:rsidRDefault="00EC07D5" w:rsidP="00FF49F2">
      <w:pPr>
        <w:pStyle w:val="Prrafodelista"/>
        <w:spacing w:line="240" w:lineRule="auto"/>
        <w:ind w:left="0"/>
        <w:jc w:val="both"/>
        <w:rPr>
          <w:rFonts w:ascii="Times New Roman" w:hAnsi="Times New Roman" w:cs="Times New Roman"/>
          <w:sz w:val="20"/>
          <w:szCs w:val="20"/>
        </w:rPr>
      </w:pPr>
    </w:p>
    <w:p w:rsidR="00EC07D5" w:rsidRPr="002631BF" w:rsidRDefault="00EC07D5" w:rsidP="00EC07D5">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lastRenderedPageBreak/>
        <w:t>“Respecto al despido sin imputación de causa, la jurisprudencia es abundante y debe hacerse remisión a ella para delimitar los supuestos en los que el amparo se configura como vía idónea para reponer el derecho vulnerado. En cuanto al despido fraudulento, esto es, cuando se imputa al trabajador hechos notoriamente inexistentes, falsos o imaginarios, o se le atribuye una falta no prevista legalmente, sólo será procedente la vía del amparo cuando el demandante acredite fehaciente e indubitablemente que existió fraude, pues en caso contrario, es decir, cuando haya controversia o duda sobre los hechos, corresponderá a la vía ordinaria laboral determinar la veracidad o falsedad de ellos”.</w:t>
      </w:r>
    </w:p>
    <w:p w:rsidR="00C753EE" w:rsidRPr="002631BF" w:rsidRDefault="00C753EE" w:rsidP="00FF49F2">
      <w:pPr>
        <w:pStyle w:val="Prrafodelista"/>
        <w:spacing w:line="240" w:lineRule="auto"/>
        <w:ind w:left="0"/>
        <w:jc w:val="both"/>
        <w:rPr>
          <w:rFonts w:ascii="Times New Roman" w:hAnsi="Times New Roman" w:cs="Times New Roman"/>
          <w:sz w:val="20"/>
          <w:szCs w:val="20"/>
        </w:rPr>
      </w:pPr>
    </w:p>
    <w:p w:rsidR="00C753EE" w:rsidRPr="002631BF" w:rsidRDefault="00CF65FB"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Como se aprecia del fundamento transcrito, </w:t>
      </w:r>
      <w:r w:rsidR="00542275" w:rsidRPr="002631BF">
        <w:rPr>
          <w:rFonts w:ascii="Times New Roman" w:hAnsi="Times New Roman" w:cs="Times New Roman"/>
          <w:sz w:val="20"/>
          <w:szCs w:val="20"/>
        </w:rPr>
        <w:t xml:space="preserve">el TC empieza a limitar los supuestos en los cuales los trabajadores pueden recurrir al proceso de amparo para cuestionar sus despidos. Lo mencionado, se amplía aún más en el fundamento noveno de la sentencia del caso Baylón Flores, el cual establece: </w:t>
      </w:r>
    </w:p>
    <w:p w:rsidR="00606D0A" w:rsidRPr="002631BF" w:rsidRDefault="00606D0A" w:rsidP="00FF49F2">
      <w:pPr>
        <w:pStyle w:val="Prrafodelista"/>
        <w:spacing w:line="240" w:lineRule="auto"/>
        <w:ind w:left="0"/>
        <w:jc w:val="both"/>
        <w:rPr>
          <w:rFonts w:ascii="Times New Roman" w:hAnsi="Times New Roman" w:cs="Times New Roman"/>
          <w:sz w:val="20"/>
          <w:szCs w:val="20"/>
        </w:rPr>
      </w:pPr>
    </w:p>
    <w:p w:rsidR="00606D0A" w:rsidRPr="002631BF" w:rsidRDefault="00606D0A" w:rsidP="00606D0A">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Con relación al despido nulo, si bien la legislación laboral privada regula la reposición y la indemnización para los casos de despido nulo (…) el Tribunal Constitucional ratifica los criterios vertidos en el caso Eusebio Llanos Huasco, en el punto referido a su competencia para conocer los casos de urgencia relacionados con la violación de los derechos constitucionales que originan un despido nulo, dadas las particularidades que reviste la protección de los derechos involucrados.</w:t>
      </w:r>
    </w:p>
    <w:p w:rsidR="00542275" w:rsidRPr="002631BF" w:rsidRDefault="00542275" w:rsidP="00FF49F2">
      <w:pPr>
        <w:pStyle w:val="Prrafodelista"/>
        <w:spacing w:line="240" w:lineRule="auto"/>
        <w:ind w:left="0"/>
        <w:jc w:val="both"/>
        <w:rPr>
          <w:rFonts w:ascii="Times New Roman" w:hAnsi="Times New Roman" w:cs="Times New Roman"/>
          <w:sz w:val="20"/>
          <w:szCs w:val="20"/>
        </w:rPr>
      </w:pPr>
    </w:p>
    <w:p w:rsidR="00606D0A" w:rsidRPr="002631BF" w:rsidRDefault="00606D0A"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En este último texto, ya se empiezan a apreciar algunas de las reglas </w:t>
      </w:r>
      <w:r w:rsidR="009620F8" w:rsidRPr="002631BF">
        <w:rPr>
          <w:rFonts w:ascii="Times New Roman" w:hAnsi="Times New Roman" w:cs="Times New Roman"/>
          <w:sz w:val="20"/>
          <w:szCs w:val="20"/>
        </w:rPr>
        <w:t>que deberán tomarse en cuenta para determinar cuándo una demanda laboral (principalmente referida a la reposición a causa de un despido) puede ser tramitada en la vía del proceso de amparo, por no existir una vía igualmente satisfactoria en los procesos de la justicia común. Así pues, se aprecia que un</w:t>
      </w:r>
      <w:r w:rsidR="0019425E" w:rsidRPr="002631BF">
        <w:rPr>
          <w:rFonts w:ascii="Times New Roman" w:hAnsi="Times New Roman" w:cs="Times New Roman"/>
          <w:sz w:val="20"/>
          <w:szCs w:val="20"/>
        </w:rPr>
        <w:t>a</w:t>
      </w:r>
      <w:r w:rsidR="009620F8" w:rsidRPr="002631BF">
        <w:rPr>
          <w:rFonts w:ascii="Times New Roman" w:hAnsi="Times New Roman" w:cs="Times New Roman"/>
          <w:sz w:val="20"/>
          <w:szCs w:val="20"/>
        </w:rPr>
        <w:t xml:space="preserve"> de dich</w:t>
      </w:r>
      <w:r w:rsidR="001725CE" w:rsidRPr="002631BF">
        <w:rPr>
          <w:rFonts w:ascii="Times New Roman" w:hAnsi="Times New Roman" w:cs="Times New Roman"/>
          <w:sz w:val="20"/>
          <w:szCs w:val="20"/>
        </w:rPr>
        <w:t>a</w:t>
      </w:r>
      <w:r w:rsidR="009620F8" w:rsidRPr="002631BF">
        <w:rPr>
          <w:rFonts w:ascii="Times New Roman" w:hAnsi="Times New Roman" w:cs="Times New Roman"/>
          <w:sz w:val="20"/>
          <w:szCs w:val="20"/>
        </w:rPr>
        <w:t>s justificantes es que el caso revista especial urgencia a raíz de la naturaleza del derecho constitucional que se reclama a través de la demanda de amparo, pues de no ser así, se tendrá que recurrir a la vía ordinaria. Esto último es reafirmado por los fundamentos 15 y 16 de la sentencia Baylón Flores, los cuales prescriben lo siguiente:</w:t>
      </w:r>
    </w:p>
    <w:p w:rsidR="009620F8" w:rsidRPr="002631BF" w:rsidRDefault="009620F8" w:rsidP="00FF49F2">
      <w:pPr>
        <w:pStyle w:val="Prrafodelista"/>
        <w:spacing w:line="240" w:lineRule="auto"/>
        <w:ind w:left="0"/>
        <w:jc w:val="both"/>
        <w:rPr>
          <w:rFonts w:ascii="Times New Roman" w:hAnsi="Times New Roman" w:cs="Times New Roman"/>
          <w:sz w:val="20"/>
          <w:szCs w:val="20"/>
        </w:rPr>
      </w:pPr>
    </w:p>
    <w:p w:rsidR="009620F8" w:rsidRPr="002631BF" w:rsidRDefault="009620F8" w:rsidP="009620F8">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15. (…) los despidos originados en la discriminación por razón de sexo raza, religión, opinión, idioma o de cualquier otra índole, tendrán protección a través del amparo, así como los despidos producidos con motivo del embarazo, toda vez que, conforme al artículo 23° de la Constitución, el Estado protege especialmente a la madre. (…) Igualmente, el proceso de amparo será el idóneo frente al despido que se origina en la condición de impedido </w:t>
      </w:r>
      <w:proofErr w:type="spellStart"/>
      <w:r w:rsidRPr="002631BF">
        <w:rPr>
          <w:rFonts w:ascii="Times New Roman" w:hAnsi="Times New Roman" w:cs="Times New Roman"/>
          <w:sz w:val="20"/>
          <w:szCs w:val="20"/>
        </w:rPr>
        <w:t>fisico</w:t>
      </w:r>
      <w:proofErr w:type="spellEnd"/>
      <w:r w:rsidRPr="002631BF">
        <w:rPr>
          <w:rFonts w:ascii="Times New Roman" w:hAnsi="Times New Roman" w:cs="Times New Roman"/>
          <w:sz w:val="20"/>
          <w:szCs w:val="20"/>
        </w:rPr>
        <w:t xml:space="preserve"> mental, a tenor de los artículos 7° y 23 ° de la Constitución que les garantiza una protección especial de parte del Estado (…).</w:t>
      </w:r>
    </w:p>
    <w:p w:rsidR="009620F8" w:rsidRPr="002631BF" w:rsidRDefault="009620F8" w:rsidP="009620F8">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16. Por tanto, cuando se formulen demandas fundadas en las causales que configuran un despido nulo, el amparo será procedente por las razones expuestas, considerando la protección urgente que se requiere para este tipo de casos, sin perjuicio del derecho del trabajador a recurrir a la vía judicial ordinaria laboral, si así 10 estima conveniente.</w:t>
      </w:r>
    </w:p>
    <w:p w:rsidR="009620F8" w:rsidRPr="002631BF" w:rsidRDefault="009620F8" w:rsidP="009620F8">
      <w:pPr>
        <w:pStyle w:val="Prrafodelista"/>
        <w:spacing w:line="240" w:lineRule="auto"/>
        <w:jc w:val="both"/>
        <w:rPr>
          <w:rFonts w:ascii="Times New Roman" w:hAnsi="Times New Roman" w:cs="Times New Roman"/>
          <w:sz w:val="20"/>
          <w:szCs w:val="20"/>
        </w:rPr>
      </w:pPr>
    </w:p>
    <w:p w:rsidR="009620F8" w:rsidRPr="002631BF" w:rsidRDefault="003E50F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D</w:t>
      </w:r>
      <w:r w:rsidR="009620F8" w:rsidRPr="002631BF">
        <w:rPr>
          <w:rFonts w:ascii="Times New Roman" w:hAnsi="Times New Roman" w:cs="Times New Roman"/>
          <w:sz w:val="20"/>
          <w:szCs w:val="20"/>
        </w:rPr>
        <w:t>e lo transcrito</w:t>
      </w:r>
      <w:r w:rsidRPr="002631BF">
        <w:rPr>
          <w:rFonts w:ascii="Times New Roman" w:hAnsi="Times New Roman" w:cs="Times New Roman"/>
          <w:sz w:val="20"/>
          <w:szCs w:val="20"/>
        </w:rPr>
        <w:t xml:space="preserve"> se deduce que</w:t>
      </w:r>
      <w:r w:rsidR="009620F8" w:rsidRPr="002631BF">
        <w:rPr>
          <w:rFonts w:ascii="Times New Roman" w:hAnsi="Times New Roman" w:cs="Times New Roman"/>
          <w:sz w:val="20"/>
          <w:szCs w:val="20"/>
        </w:rPr>
        <w:t xml:space="preserve"> el TC consideró que las demandas laborales tendrán carácter de urgente cuando estén referidas a la protección de derechos constitucionales especialmente relevantes</w:t>
      </w:r>
      <w:r w:rsidR="002776C4" w:rsidRPr="002631BF">
        <w:rPr>
          <w:rFonts w:ascii="Times New Roman" w:hAnsi="Times New Roman" w:cs="Times New Roman"/>
          <w:sz w:val="20"/>
          <w:szCs w:val="20"/>
        </w:rPr>
        <w:t xml:space="preserve"> y</w:t>
      </w:r>
      <w:r w:rsidR="001725CE" w:rsidRPr="002631BF">
        <w:rPr>
          <w:rFonts w:ascii="Times New Roman" w:hAnsi="Times New Roman" w:cs="Times New Roman"/>
          <w:sz w:val="20"/>
          <w:szCs w:val="20"/>
        </w:rPr>
        <w:t>/o</w:t>
      </w:r>
      <w:r w:rsidR="002776C4" w:rsidRPr="002631BF">
        <w:rPr>
          <w:rFonts w:ascii="Times New Roman" w:hAnsi="Times New Roman" w:cs="Times New Roman"/>
          <w:sz w:val="20"/>
          <w:szCs w:val="20"/>
        </w:rPr>
        <w:t xml:space="preserve"> delicados</w:t>
      </w:r>
      <w:r w:rsidR="009620F8" w:rsidRPr="002631BF">
        <w:rPr>
          <w:rFonts w:ascii="Times New Roman" w:hAnsi="Times New Roman" w:cs="Times New Roman"/>
          <w:sz w:val="20"/>
          <w:szCs w:val="20"/>
        </w:rPr>
        <w:t xml:space="preserve">, como lo es </w:t>
      </w:r>
      <w:r w:rsidR="002776C4" w:rsidRPr="002631BF">
        <w:rPr>
          <w:rFonts w:ascii="Times New Roman" w:hAnsi="Times New Roman" w:cs="Times New Roman"/>
          <w:sz w:val="20"/>
          <w:szCs w:val="20"/>
        </w:rPr>
        <w:t xml:space="preserve">el derecho a </w:t>
      </w:r>
      <w:r w:rsidR="009620F8" w:rsidRPr="002631BF">
        <w:rPr>
          <w:rFonts w:ascii="Times New Roman" w:hAnsi="Times New Roman" w:cs="Times New Roman"/>
          <w:sz w:val="20"/>
          <w:szCs w:val="20"/>
        </w:rPr>
        <w:t>la protección contra la discriminación; por lo que</w:t>
      </w:r>
      <w:r w:rsidR="002776C4" w:rsidRPr="002631BF">
        <w:rPr>
          <w:rFonts w:ascii="Times New Roman" w:hAnsi="Times New Roman" w:cs="Times New Roman"/>
          <w:sz w:val="20"/>
          <w:szCs w:val="20"/>
        </w:rPr>
        <w:t>,</w:t>
      </w:r>
      <w:r w:rsidR="009620F8" w:rsidRPr="002631BF">
        <w:rPr>
          <w:rFonts w:ascii="Times New Roman" w:hAnsi="Times New Roman" w:cs="Times New Roman"/>
          <w:sz w:val="20"/>
          <w:szCs w:val="20"/>
        </w:rPr>
        <w:t xml:space="preserve"> al tener carácter de urgentes, </w:t>
      </w:r>
      <w:r w:rsidR="002776C4" w:rsidRPr="002631BF">
        <w:rPr>
          <w:rFonts w:ascii="Times New Roman" w:hAnsi="Times New Roman" w:cs="Times New Roman"/>
          <w:sz w:val="20"/>
          <w:szCs w:val="20"/>
        </w:rPr>
        <w:t>las demandas que versen sobre dichos derechos</w:t>
      </w:r>
      <w:r w:rsidR="009620F8" w:rsidRPr="002631BF">
        <w:rPr>
          <w:rFonts w:ascii="Times New Roman" w:hAnsi="Times New Roman" w:cs="Times New Roman"/>
          <w:sz w:val="20"/>
          <w:szCs w:val="20"/>
        </w:rPr>
        <w:t xml:space="preserve"> podrán seguir ventilándose en los proceso</w:t>
      </w:r>
      <w:r w:rsidR="002776C4" w:rsidRPr="002631BF">
        <w:rPr>
          <w:rFonts w:ascii="Times New Roman" w:hAnsi="Times New Roman" w:cs="Times New Roman"/>
          <w:sz w:val="20"/>
          <w:szCs w:val="20"/>
        </w:rPr>
        <w:t>s</w:t>
      </w:r>
      <w:r w:rsidR="009620F8" w:rsidRPr="002631BF">
        <w:rPr>
          <w:rFonts w:ascii="Times New Roman" w:hAnsi="Times New Roman" w:cs="Times New Roman"/>
          <w:sz w:val="20"/>
          <w:szCs w:val="20"/>
        </w:rPr>
        <w:t xml:space="preserve"> de amparo</w:t>
      </w:r>
      <w:r w:rsidR="002776C4" w:rsidRPr="002631BF">
        <w:rPr>
          <w:rFonts w:ascii="Times New Roman" w:hAnsi="Times New Roman" w:cs="Times New Roman"/>
          <w:sz w:val="20"/>
          <w:szCs w:val="20"/>
        </w:rPr>
        <w:t>. Es por lo indicado que a partir del fundamento 17 hasta el 20</w:t>
      </w:r>
      <w:r w:rsidR="002776C4" w:rsidRPr="002631BF">
        <w:rPr>
          <w:rStyle w:val="Refdenotaalpie"/>
          <w:rFonts w:ascii="Times New Roman" w:hAnsi="Times New Roman" w:cs="Times New Roman"/>
          <w:sz w:val="20"/>
          <w:szCs w:val="20"/>
        </w:rPr>
        <w:footnoteReference w:id="12"/>
      </w:r>
      <w:r w:rsidR="002776C4" w:rsidRPr="002631BF">
        <w:rPr>
          <w:rFonts w:ascii="Times New Roman" w:hAnsi="Times New Roman" w:cs="Times New Roman"/>
          <w:sz w:val="20"/>
          <w:szCs w:val="20"/>
        </w:rPr>
        <w:t xml:space="preserve"> de la sentencia aludida, el TC elaboró una lista de los supuestos que en adelante serían ventilados a través de los procesos regulados por la ley procesal de trabajo vigente en aquella época, por considerar que </w:t>
      </w:r>
      <w:r w:rsidR="001725CE" w:rsidRPr="002631BF">
        <w:rPr>
          <w:rFonts w:ascii="Times New Roman" w:hAnsi="Times New Roman" w:cs="Times New Roman"/>
          <w:sz w:val="20"/>
          <w:szCs w:val="20"/>
        </w:rPr>
        <w:t>dicha ley</w:t>
      </w:r>
      <w:r w:rsidR="002776C4" w:rsidRPr="002631BF">
        <w:rPr>
          <w:rFonts w:ascii="Times New Roman" w:hAnsi="Times New Roman" w:cs="Times New Roman"/>
          <w:sz w:val="20"/>
          <w:szCs w:val="20"/>
        </w:rPr>
        <w:t xml:space="preserve"> regulaba procesos igualmente satisfactorios para la tutela de derechos constitucionales. </w:t>
      </w:r>
      <w:r w:rsidR="00B17440" w:rsidRPr="002631BF">
        <w:rPr>
          <w:rFonts w:ascii="Times New Roman" w:hAnsi="Times New Roman" w:cs="Times New Roman"/>
          <w:sz w:val="20"/>
          <w:szCs w:val="20"/>
        </w:rPr>
        <w:t xml:space="preserve">Por último, el TC en el fundamento </w:t>
      </w:r>
      <w:r w:rsidRPr="002631BF">
        <w:rPr>
          <w:rFonts w:ascii="Times New Roman" w:hAnsi="Times New Roman" w:cs="Times New Roman"/>
          <w:sz w:val="20"/>
          <w:szCs w:val="20"/>
        </w:rPr>
        <w:t xml:space="preserve">19 de la sentencia tratada llegó a determinar que aquellos procesos laborales en los que se diluciden derechos laborales individuales en los que se necesite actuación probatoria, tampoco podrán recurrir al proceso de amparo por la sumariedad de dicho proceso, siendo lo correcto recurrir a un proceso ordinario no constitucional que sea más adecuado para la actuación de los medios probatorios pertinentes. </w:t>
      </w:r>
    </w:p>
    <w:p w:rsidR="001725CE" w:rsidRPr="002631BF" w:rsidRDefault="001725CE" w:rsidP="00FF49F2">
      <w:pPr>
        <w:pStyle w:val="Prrafodelista"/>
        <w:spacing w:line="240" w:lineRule="auto"/>
        <w:ind w:left="0"/>
        <w:jc w:val="both"/>
        <w:rPr>
          <w:rFonts w:ascii="Times New Roman" w:hAnsi="Times New Roman" w:cs="Times New Roman"/>
          <w:sz w:val="20"/>
          <w:szCs w:val="20"/>
        </w:rPr>
      </w:pPr>
    </w:p>
    <w:p w:rsidR="007818BE" w:rsidRPr="002631BF" w:rsidRDefault="001725C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Como se ha podido apreciar, </w:t>
      </w:r>
      <w:r w:rsidR="00F44DBF" w:rsidRPr="002631BF">
        <w:rPr>
          <w:rFonts w:ascii="Times New Roman" w:hAnsi="Times New Roman" w:cs="Times New Roman"/>
          <w:sz w:val="20"/>
          <w:szCs w:val="20"/>
        </w:rPr>
        <w:t xml:space="preserve">el </w:t>
      </w:r>
      <w:r w:rsidR="009B1FF3" w:rsidRPr="002631BF">
        <w:rPr>
          <w:rFonts w:ascii="Times New Roman" w:hAnsi="Times New Roman" w:cs="Times New Roman"/>
          <w:sz w:val="20"/>
          <w:szCs w:val="20"/>
        </w:rPr>
        <w:t>C</w:t>
      </w:r>
      <w:r w:rsidR="00F44DBF" w:rsidRPr="002631BF">
        <w:rPr>
          <w:rFonts w:ascii="Times New Roman" w:hAnsi="Times New Roman" w:cs="Times New Roman"/>
          <w:sz w:val="20"/>
          <w:szCs w:val="20"/>
        </w:rPr>
        <w:t xml:space="preserve">aso Baylón Flores llegó a determinar que el proceso laboral </w:t>
      </w:r>
      <w:r w:rsidR="00A0047F" w:rsidRPr="002631BF">
        <w:rPr>
          <w:rFonts w:ascii="Times New Roman" w:hAnsi="Times New Roman" w:cs="Times New Roman"/>
          <w:sz w:val="20"/>
          <w:szCs w:val="20"/>
        </w:rPr>
        <w:t>regulado en</w:t>
      </w:r>
      <w:r w:rsidR="00F44DBF" w:rsidRPr="002631BF">
        <w:rPr>
          <w:rFonts w:ascii="Times New Roman" w:hAnsi="Times New Roman" w:cs="Times New Roman"/>
          <w:sz w:val="20"/>
          <w:szCs w:val="20"/>
        </w:rPr>
        <w:t xml:space="preserve"> la justicia ordinaria era una vía igualmente satisfactoria para tutelar </w:t>
      </w:r>
      <w:r w:rsidR="00A87134" w:rsidRPr="002631BF">
        <w:rPr>
          <w:rFonts w:ascii="Times New Roman" w:hAnsi="Times New Roman" w:cs="Times New Roman"/>
          <w:sz w:val="20"/>
          <w:szCs w:val="20"/>
        </w:rPr>
        <w:t>-</w:t>
      </w:r>
      <w:r w:rsidR="00F44DBF" w:rsidRPr="002631BF">
        <w:rPr>
          <w:rFonts w:ascii="Times New Roman" w:hAnsi="Times New Roman" w:cs="Times New Roman"/>
          <w:sz w:val="20"/>
          <w:szCs w:val="20"/>
        </w:rPr>
        <w:t>principalmente</w:t>
      </w:r>
      <w:r w:rsidR="00A87134" w:rsidRPr="002631BF">
        <w:rPr>
          <w:rFonts w:ascii="Times New Roman" w:hAnsi="Times New Roman" w:cs="Times New Roman"/>
          <w:sz w:val="20"/>
          <w:szCs w:val="20"/>
        </w:rPr>
        <w:t>-</w:t>
      </w:r>
      <w:r w:rsidR="00F44DBF" w:rsidRPr="002631BF">
        <w:rPr>
          <w:rFonts w:ascii="Times New Roman" w:hAnsi="Times New Roman" w:cs="Times New Roman"/>
          <w:sz w:val="20"/>
          <w:szCs w:val="20"/>
        </w:rPr>
        <w:t xml:space="preserve"> los procesos de reposición </w:t>
      </w:r>
      <w:r w:rsidR="00E37507" w:rsidRPr="002631BF">
        <w:rPr>
          <w:rFonts w:ascii="Times New Roman" w:hAnsi="Times New Roman" w:cs="Times New Roman"/>
          <w:sz w:val="20"/>
          <w:szCs w:val="20"/>
        </w:rPr>
        <w:t xml:space="preserve">por despido </w:t>
      </w:r>
      <w:r w:rsidR="00A0047F" w:rsidRPr="002631BF">
        <w:rPr>
          <w:rFonts w:ascii="Times New Roman" w:hAnsi="Times New Roman" w:cs="Times New Roman"/>
          <w:sz w:val="20"/>
          <w:szCs w:val="20"/>
        </w:rPr>
        <w:t xml:space="preserve">sin causa (entiéndase </w:t>
      </w:r>
      <w:proofErr w:type="spellStart"/>
      <w:r w:rsidR="00A0047F" w:rsidRPr="002631BF">
        <w:rPr>
          <w:rFonts w:ascii="Times New Roman" w:hAnsi="Times New Roman" w:cs="Times New Roman"/>
          <w:sz w:val="20"/>
          <w:szCs w:val="20"/>
        </w:rPr>
        <w:t>incausado</w:t>
      </w:r>
      <w:proofErr w:type="spellEnd"/>
      <w:r w:rsidR="00A0047F" w:rsidRPr="002631BF">
        <w:rPr>
          <w:rFonts w:ascii="Times New Roman" w:hAnsi="Times New Roman" w:cs="Times New Roman"/>
          <w:sz w:val="20"/>
          <w:szCs w:val="20"/>
        </w:rPr>
        <w:t xml:space="preserve"> o fraudulento), más aún si se </w:t>
      </w:r>
      <w:r w:rsidR="00A87134" w:rsidRPr="002631BF">
        <w:rPr>
          <w:rFonts w:ascii="Times New Roman" w:hAnsi="Times New Roman" w:cs="Times New Roman"/>
          <w:sz w:val="20"/>
          <w:szCs w:val="20"/>
        </w:rPr>
        <w:t>tiene</w:t>
      </w:r>
      <w:r w:rsidR="00A0047F" w:rsidRPr="002631BF">
        <w:rPr>
          <w:rFonts w:ascii="Times New Roman" w:hAnsi="Times New Roman" w:cs="Times New Roman"/>
          <w:sz w:val="20"/>
          <w:szCs w:val="20"/>
        </w:rPr>
        <w:t xml:space="preserve"> en cuenta la necesidad de actuación de medios probatorios en casos cuya controversia era dudos</w:t>
      </w:r>
      <w:r w:rsidR="00A87134" w:rsidRPr="002631BF">
        <w:rPr>
          <w:rFonts w:ascii="Times New Roman" w:hAnsi="Times New Roman" w:cs="Times New Roman"/>
          <w:sz w:val="20"/>
          <w:szCs w:val="20"/>
        </w:rPr>
        <w:t>a</w:t>
      </w:r>
      <w:r w:rsidR="007818BE" w:rsidRPr="002631BF">
        <w:rPr>
          <w:rFonts w:ascii="Times New Roman" w:hAnsi="Times New Roman" w:cs="Times New Roman"/>
          <w:sz w:val="20"/>
          <w:szCs w:val="20"/>
        </w:rPr>
        <w:t xml:space="preserve">. </w:t>
      </w:r>
    </w:p>
    <w:p w:rsidR="007818BE" w:rsidRPr="002631BF" w:rsidRDefault="007818BE" w:rsidP="00FF49F2">
      <w:pPr>
        <w:pStyle w:val="Prrafodelista"/>
        <w:spacing w:line="240" w:lineRule="auto"/>
        <w:ind w:left="0"/>
        <w:jc w:val="both"/>
        <w:rPr>
          <w:rFonts w:ascii="Times New Roman" w:hAnsi="Times New Roman" w:cs="Times New Roman"/>
          <w:sz w:val="20"/>
          <w:szCs w:val="20"/>
        </w:rPr>
      </w:pPr>
    </w:p>
    <w:p w:rsidR="007818BE" w:rsidRPr="002631BF" w:rsidRDefault="007818B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lastRenderedPageBreak/>
        <w:t xml:space="preserve">De lo </w:t>
      </w:r>
      <w:r w:rsidR="00C12281" w:rsidRPr="002631BF">
        <w:rPr>
          <w:rFonts w:ascii="Times New Roman" w:hAnsi="Times New Roman" w:cs="Times New Roman"/>
          <w:sz w:val="20"/>
          <w:szCs w:val="20"/>
        </w:rPr>
        <w:t>indicado</w:t>
      </w:r>
      <w:r w:rsidRPr="002631BF">
        <w:rPr>
          <w:rFonts w:ascii="Times New Roman" w:hAnsi="Times New Roman" w:cs="Times New Roman"/>
          <w:sz w:val="20"/>
          <w:szCs w:val="20"/>
        </w:rPr>
        <w:t xml:space="preserve"> resulta evidente que el </w:t>
      </w:r>
      <w:r w:rsidR="009B1FF3" w:rsidRPr="002631BF">
        <w:rPr>
          <w:rFonts w:ascii="Times New Roman" w:hAnsi="Times New Roman" w:cs="Times New Roman"/>
          <w:sz w:val="20"/>
          <w:szCs w:val="20"/>
        </w:rPr>
        <w:t>C</w:t>
      </w:r>
      <w:r w:rsidRPr="002631BF">
        <w:rPr>
          <w:rFonts w:ascii="Times New Roman" w:hAnsi="Times New Roman" w:cs="Times New Roman"/>
          <w:sz w:val="20"/>
          <w:szCs w:val="20"/>
        </w:rPr>
        <w:t>aso Baylón</w:t>
      </w:r>
      <w:r w:rsidR="009B1FF3" w:rsidRPr="002631BF">
        <w:rPr>
          <w:rFonts w:ascii="Times New Roman" w:hAnsi="Times New Roman" w:cs="Times New Roman"/>
          <w:sz w:val="20"/>
          <w:szCs w:val="20"/>
        </w:rPr>
        <w:t xml:space="preserve"> Flores</w:t>
      </w:r>
      <w:r w:rsidRPr="002631BF">
        <w:rPr>
          <w:rFonts w:ascii="Times New Roman" w:hAnsi="Times New Roman" w:cs="Times New Roman"/>
          <w:sz w:val="20"/>
          <w:szCs w:val="20"/>
        </w:rPr>
        <w:t xml:space="preserve"> estableció reglas de suma importancia, a tal punto que dichas reglas fueron </w:t>
      </w:r>
      <w:r w:rsidR="008040CE" w:rsidRPr="002631BF">
        <w:rPr>
          <w:rFonts w:ascii="Times New Roman" w:hAnsi="Times New Roman" w:cs="Times New Roman"/>
          <w:sz w:val="20"/>
          <w:szCs w:val="20"/>
        </w:rPr>
        <w:t>posteriormente materializadas en la Nueva Ley Procesal de Trabajo</w:t>
      </w:r>
      <w:r w:rsidR="00FF6FDE" w:rsidRPr="002631BF">
        <w:rPr>
          <w:rFonts w:ascii="Times New Roman" w:hAnsi="Times New Roman" w:cs="Times New Roman"/>
          <w:sz w:val="20"/>
          <w:szCs w:val="20"/>
        </w:rPr>
        <w:t xml:space="preserve">, pues en su artículo 2, numeral 2, </w:t>
      </w:r>
      <w:r w:rsidR="00C12281" w:rsidRPr="002631BF">
        <w:rPr>
          <w:rFonts w:ascii="Times New Roman" w:hAnsi="Times New Roman" w:cs="Times New Roman"/>
          <w:sz w:val="20"/>
          <w:szCs w:val="20"/>
        </w:rPr>
        <w:t>estableció que a través de la vía abreviada del proceso laboral</w:t>
      </w:r>
      <w:r w:rsidR="00FF6FDE" w:rsidRPr="002631BF">
        <w:rPr>
          <w:rFonts w:ascii="Times New Roman" w:hAnsi="Times New Roman" w:cs="Times New Roman"/>
          <w:sz w:val="20"/>
          <w:szCs w:val="20"/>
        </w:rPr>
        <w:t xml:space="preserve"> </w:t>
      </w:r>
      <w:r w:rsidR="00C12281" w:rsidRPr="002631BF">
        <w:rPr>
          <w:rFonts w:ascii="Times New Roman" w:hAnsi="Times New Roman" w:cs="Times New Roman"/>
          <w:sz w:val="20"/>
          <w:szCs w:val="20"/>
        </w:rPr>
        <w:t>se podía tramitar</w:t>
      </w:r>
      <w:r w:rsidR="00FF6FDE" w:rsidRPr="002631BF">
        <w:rPr>
          <w:rFonts w:ascii="Times New Roman" w:hAnsi="Times New Roman" w:cs="Times New Roman"/>
          <w:sz w:val="20"/>
          <w:szCs w:val="20"/>
        </w:rPr>
        <w:t xml:space="preserve"> reposición laboral fuera de los supuestos de despido nulo</w:t>
      </w:r>
      <w:r w:rsidR="00C12281" w:rsidRPr="002631BF">
        <w:rPr>
          <w:rFonts w:ascii="Times New Roman" w:hAnsi="Times New Roman" w:cs="Times New Roman"/>
          <w:sz w:val="20"/>
          <w:szCs w:val="20"/>
        </w:rPr>
        <w:t>, siempre que se planteara como única pretensión.</w:t>
      </w:r>
    </w:p>
    <w:p w:rsidR="007818BE" w:rsidRPr="002631BF" w:rsidRDefault="007818BE" w:rsidP="00FF49F2">
      <w:pPr>
        <w:pStyle w:val="Prrafodelista"/>
        <w:spacing w:line="240" w:lineRule="auto"/>
        <w:ind w:left="0"/>
        <w:jc w:val="both"/>
        <w:rPr>
          <w:rFonts w:ascii="Times New Roman" w:hAnsi="Times New Roman" w:cs="Times New Roman"/>
          <w:sz w:val="20"/>
          <w:szCs w:val="20"/>
        </w:rPr>
      </w:pPr>
    </w:p>
    <w:p w:rsidR="00E276AB" w:rsidRDefault="008040C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N</w:t>
      </w:r>
      <w:r w:rsidR="00A87134" w:rsidRPr="002631BF">
        <w:rPr>
          <w:rFonts w:ascii="Times New Roman" w:hAnsi="Times New Roman" w:cs="Times New Roman"/>
          <w:sz w:val="20"/>
          <w:szCs w:val="20"/>
        </w:rPr>
        <w:t xml:space="preserve">o </w:t>
      </w:r>
      <w:proofErr w:type="gramStart"/>
      <w:r w:rsidR="00A87134" w:rsidRPr="002631BF">
        <w:rPr>
          <w:rFonts w:ascii="Times New Roman" w:hAnsi="Times New Roman" w:cs="Times New Roman"/>
          <w:sz w:val="20"/>
          <w:szCs w:val="20"/>
        </w:rPr>
        <w:t>obstante</w:t>
      </w:r>
      <w:proofErr w:type="gramEnd"/>
      <w:r w:rsidRPr="002631BF">
        <w:rPr>
          <w:rFonts w:ascii="Times New Roman" w:hAnsi="Times New Roman" w:cs="Times New Roman"/>
          <w:sz w:val="20"/>
          <w:szCs w:val="20"/>
        </w:rPr>
        <w:t xml:space="preserve"> lo anterior</w:t>
      </w:r>
      <w:r w:rsidR="00C12281" w:rsidRPr="002631BF">
        <w:rPr>
          <w:rFonts w:ascii="Times New Roman" w:hAnsi="Times New Roman" w:cs="Times New Roman"/>
          <w:sz w:val="20"/>
          <w:szCs w:val="20"/>
        </w:rPr>
        <w:t>,</w:t>
      </w:r>
      <w:r w:rsidRPr="002631BF">
        <w:rPr>
          <w:rFonts w:ascii="Times New Roman" w:hAnsi="Times New Roman" w:cs="Times New Roman"/>
          <w:sz w:val="20"/>
          <w:szCs w:val="20"/>
        </w:rPr>
        <w:t xml:space="preserve"> lo cierto es que los </w:t>
      </w:r>
      <w:r w:rsidR="00A87134" w:rsidRPr="002631BF">
        <w:rPr>
          <w:rFonts w:ascii="Times New Roman" w:hAnsi="Times New Roman" w:cs="Times New Roman"/>
          <w:sz w:val="20"/>
          <w:szCs w:val="20"/>
        </w:rPr>
        <w:t xml:space="preserve">precedentes </w:t>
      </w:r>
      <w:r w:rsidRPr="002631BF">
        <w:rPr>
          <w:rFonts w:ascii="Times New Roman" w:hAnsi="Times New Roman" w:cs="Times New Roman"/>
          <w:sz w:val="20"/>
          <w:szCs w:val="20"/>
        </w:rPr>
        <w:t xml:space="preserve">del </w:t>
      </w:r>
      <w:r w:rsidR="009B1FF3" w:rsidRPr="002631BF">
        <w:rPr>
          <w:rFonts w:ascii="Times New Roman" w:hAnsi="Times New Roman" w:cs="Times New Roman"/>
          <w:sz w:val="20"/>
          <w:szCs w:val="20"/>
        </w:rPr>
        <w:t>C</w:t>
      </w:r>
      <w:r w:rsidRPr="002631BF">
        <w:rPr>
          <w:rFonts w:ascii="Times New Roman" w:hAnsi="Times New Roman" w:cs="Times New Roman"/>
          <w:sz w:val="20"/>
          <w:szCs w:val="20"/>
        </w:rPr>
        <w:t>aso Baylón</w:t>
      </w:r>
      <w:r w:rsidR="009B1FF3" w:rsidRPr="002631BF">
        <w:rPr>
          <w:rFonts w:ascii="Times New Roman" w:hAnsi="Times New Roman" w:cs="Times New Roman"/>
          <w:sz w:val="20"/>
          <w:szCs w:val="20"/>
        </w:rPr>
        <w:t xml:space="preserve"> Flores</w:t>
      </w:r>
      <w:r w:rsidRPr="002631BF">
        <w:rPr>
          <w:rFonts w:ascii="Times New Roman" w:hAnsi="Times New Roman" w:cs="Times New Roman"/>
          <w:sz w:val="20"/>
          <w:szCs w:val="20"/>
        </w:rPr>
        <w:t xml:space="preserve"> </w:t>
      </w:r>
      <w:r w:rsidR="00A87134" w:rsidRPr="002631BF">
        <w:rPr>
          <w:rFonts w:ascii="Times New Roman" w:hAnsi="Times New Roman" w:cs="Times New Roman"/>
          <w:sz w:val="20"/>
          <w:szCs w:val="20"/>
        </w:rPr>
        <w:t xml:space="preserve">no eran lo suficientemente amplios y concretos para determinar la vía igualmente satisfactoria en procesos de amparo </w:t>
      </w:r>
      <w:r w:rsidR="000E3FD1" w:rsidRPr="002631BF">
        <w:rPr>
          <w:rFonts w:ascii="Times New Roman" w:hAnsi="Times New Roman" w:cs="Times New Roman"/>
          <w:sz w:val="20"/>
          <w:szCs w:val="20"/>
        </w:rPr>
        <w:t xml:space="preserve">que no versen sobre la materia laboral, por lo que </w:t>
      </w:r>
      <w:r w:rsidRPr="002631BF">
        <w:rPr>
          <w:rFonts w:ascii="Times New Roman" w:hAnsi="Times New Roman" w:cs="Times New Roman"/>
          <w:sz w:val="20"/>
          <w:szCs w:val="20"/>
        </w:rPr>
        <w:t xml:space="preserve">fue menester emitir un nuevos precedentes que complementen los del </w:t>
      </w:r>
      <w:r w:rsidR="009B1FF3" w:rsidRPr="002631BF">
        <w:rPr>
          <w:rFonts w:ascii="Times New Roman" w:hAnsi="Times New Roman" w:cs="Times New Roman"/>
          <w:sz w:val="20"/>
          <w:szCs w:val="20"/>
        </w:rPr>
        <w:t>C</w:t>
      </w:r>
      <w:r w:rsidRPr="002631BF">
        <w:rPr>
          <w:rFonts w:ascii="Times New Roman" w:hAnsi="Times New Roman" w:cs="Times New Roman"/>
          <w:sz w:val="20"/>
          <w:szCs w:val="20"/>
        </w:rPr>
        <w:t>aso Baylón</w:t>
      </w:r>
      <w:r w:rsidR="009B1FF3" w:rsidRPr="002631BF">
        <w:rPr>
          <w:rFonts w:ascii="Times New Roman" w:hAnsi="Times New Roman" w:cs="Times New Roman"/>
          <w:sz w:val="20"/>
          <w:szCs w:val="20"/>
        </w:rPr>
        <w:t xml:space="preserve"> Flores</w:t>
      </w:r>
      <w:r w:rsidRPr="002631BF">
        <w:rPr>
          <w:rFonts w:ascii="Times New Roman" w:hAnsi="Times New Roman" w:cs="Times New Roman"/>
          <w:sz w:val="20"/>
          <w:szCs w:val="20"/>
        </w:rPr>
        <w:t xml:space="preserve">, por lo que estos se emitieron en el caso denominado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w:t>
      </w:r>
      <w:r w:rsidR="006E1C1E">
        <w:rPr>
          <w:rFonts w:ascii="Times New Roman" w:hAnsi="Times New Roman" w:cs="Times New Roman"/>
          <w:sz w:val="20"/>
          <w:szCs w:val="20"/>
        </w:rPr>
        <w:t xml:space="preserve">. En este caso se precisó de manera más ordenada y didáctica el aspecto objetivo y subjetivo de la vía igualmente satisfactoria, </w:t>
      </w:r>
      <w:r w:rsidR="00E276AB">
        <w:rPr>
          <w:rFonts w:ascii="Times New Roman" w:hAnsi="Times New Roman" w:cs="Times New Roman"/>
          <w:sz w:val="20"/>
          <w:szCs w:val="20"/>
        </w:rPr>
        <w:t>cuyos conceptos serán importantes tener en cuenta, pues más adelante veremos que la sentencia bajo comento establece criterios de interpretación sobre esos dos aspectos.</w:t>
      </w:r>
      <w:r w:rsidR="00BD3D86">
        <w:rPr>
          <w:rFonts w:ascii="Times New Roman" w:hAnsi="Times New Roman" w:cs="Times New Roman"/>
          <w:sz w:val="20"/>
          <w:szCs w:val="20"/>
        </w:rPr>
        <w:t xml:space="preserve"> Así pues, la sentencia del caso </w:t>
      </w:r>
      <w:proofErr w:type="spellStart"/>
      <w:r w:rsidR="00BD3D86">
        <w:rPr>
          <w:rFonts w:ascii="Times New Roman" w:hAnsi="Times New Roman" w:cs="Times New Roman"/>
          <w:sz w:val="20"/>
          <w:szCs w:val="20"/>
        </w:rPr>
        <w:t>Elgo</w:t>
      </w:r>
      <w:proofErr w:type="spellEnd"/>
      <w:r w:rsidR="00BD3D86">
        <w:rPr>
          <w:rFonts w:ascii="Times New Roman" w:hAnsi="Times New Roman" w:cs="Times New Roman"/>
          <w:sz w:val="20"/>
          <w:szCs w:val="20"/>
        </w:rPr>
        <w:t xml:space="preserve"> Ríos definió el aspecto objetivo de la siguiente manera:</w:t>
      </w:r>
    </w:p>
    <w:p w:rsidR="00E276AB" w:rsidRDefault="00E276AB" w:rsidP="00FF49F2">
      <w:pPr>
        <w:pStyle w:val="Prrafodelista"/>
        <w:spacing w:line="240" w:lineRule="auto"/>
        <w:ind w:left="0"/>
        <w:jc w:val="both"/>
        <w:rPr>
          <w:rFonts w:ascii="Times New Roman" w:hAnsi="Times New Roman" w:cs="Times New Roman"/>
          <w:sz w:val="20"/>
          <w:szCs w:val="20"/>
        </w:rPr>
      </w:pPr>
    </w:p>
    <w:p w:rsidR="006E1C1E" w:rsidRDefault="00E276AB" w:rsidP="00BD3D86">
      <w:pPr>
        <w:pStyle w:val="Prrafodelista"/>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D3D86">
        <w:rPr>
          <w:rFonts w:ascii="Times New Roman" w:hAnsi="Times New Roman" w:cs="Times New Roman"/>
          <w:sz w:val="20"/>
          <w:szCs w:val="20"/>
        </w:rPr>
        <w:t>13</w:t>
      </w:r>
      <w:r w:rsidR="00BD3D86" w:rsidRPr="00BD3D86">
        <w:rPr>
          <w:rFonts w:ascii="Times New Roman" w:hAnsi="Times New Roman" w:cs="Times New Roman"/>
          <w:sz w:val="20"/>
          <w:szCs w:val="20"/>
        </w:rPr>
        <w:t xml:space="preserve">. Desde la perspectiva objetiva, el análisis de la vía específica idónea puede aludir tanto: (1) a la estructura del proceso, atendiendo a si la regulación objetiva del procedimiento permite afirmar que estamos ante una vía célere y eficaz (estructura idónea)', o (2) a la idoneidad de la protección que podría recibirse en la vía ordinaria, debiendo analizarse si la vía ordinaria podrá resolver debidamente el caso </w:t>
      </w:r>
      <w:proofErr w:type="spellStart"/>
      <w:r w:rsidR="00BD3D86" w:rsidRPr="00BD3D86">
        <w:rPr>
          <w:rFonts w:ascii="Times New Roman" w:hAnsi="Times New Roman" w:cs="Times New Roman"/>
          <w:sz w:val="20"/>
          <w:szCs w:val="20"/>
        </w:rPr>
        <w:t>iusfundamental</w:t>
      </w:r>
      <w:proofErr w:type="spellEnd"/>
      <w:r w:rsidR="00BD3D86" w:rsidRPr="00BD3D86">
        <w:rPr>
          <w:rFonts w:ascii="Times New Roman" w:hAnsi="Times New Roman" w:cs="Times New Roman"/>
          <w:sz w:val="20"/>
          <w:szCs w:val="20"/>
        </w:rPr>
        <w:t xml:space="preserve"> que se ponga a su consideración (tutela idónea). Este análisis objetivo, claro está, es independiente a si estamos ante un asunto que merece tutela urgente.</w:t>
      </w:r>
    </w:p>
    <w:p w:rsidR="006E1C1E" w:rsidRDefault="006E1C1E" w:rsidP="00FF49F2">
      <w:pPr>
        <w:pStyle w:val="Prrafodelista"/>
        <w:spacing w:line="240" w:lineRule="auto"/>
        <w:ind w:left="0"/>
        <w:jc w:val="both"/>
        <w:rPr>
          <w:rFonts w:ascii="Times New Roman" w:hAnsi="Times New Roman" w:cs="Times New Roman"/>
          <w:sz w:val="20"/>
          <w:szCs w:val="20"/>
        </w:rPr>
      </w:pPr>
    </w:p>
    <w:p w:rsidR="00BD3D86" w:rsidRDefault="00BD3D86" w:rsidP="00FF49F2">
      <w:pPr>
        <w:pStyle w:val="Prrafodelista"/>
        <w:spacing w:line="240" w:lineRule="auto"/>
        <w:ind w:left="0"/>
        <w:jc w:val="both"/>
        <w:rPr>
          <w:rFonts w:ascii="Times New Roman" w:hAnsi="Times New Roman" w:cs="Times New Roman"/>
          <w:sz w:val="20"/>
          <w:szCs w:val="20"/>
        </w:rPr>
      </w:pPr>
      <w:r>
        <w:rPr>
          <w:rFonts w:ascii="Times New Roman" w:hAnsi="Times New Roman" w:cs="Times New Roman"/>
          <w:sz w:val="20"/>
          <w:szCs w:val="20"/>
        </w:rPr>
        <w:t>De otro lado, la referida sentencia, define el aspecto subjetivo de la vía igualmente satisfactoria, indicando lo siguiente:</w:t>
      </w:r>
    </w:p>
    <w:p w:rsidR="00215F24" w:rsidRDefault="00215F24" w:rsidP="00FF49F2">
      <w:pPr>
        <w:pStyle w:val="Prrafodelista"/>
        <w:spacing w:line="240" w:lineRule="auto"/>
        <w:ind w:left="0"/>
        <w:jc w:val="both"/>
        <w:rPr>
          <w:rFonts w:ascii="Times New Roman" w:hAnsi="Times New Roman" w:cs="Times New Roman"/>
          <w:sz w:val="20"/>
          <w:szCs w:val="20"/>
        </w:rPr>
      </w:pPr>
    </w:p>
    <w:p w:rsidR="00BD3D86" w:rsidRDefault="00215F24" w:rsidP="00257DEC">
      <w:pPr>
        <w:pStyle w:val="Prrafodelista"/>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Pr="00215F24">
        <w:rPr>
          <w:rFonts w:ascii="Times New Roman" w:hAnsi="Times New Roman" w:cs="Times New Roman"/>
          <w:sz w:val="20"/>
          <w:szCs w:val="20"/>
        </w:rPr>
        <w:t xml:space="preserve">De otra parte, desde una perspectiva subjetiva, una vía ordinaria puede ser considerada igualmente satisfactoria si: (1) transitada no pone en grave riesgo al derecho afectado, siendo necesario evaluar si transitar la vía ordinaria puede tornar irreparable la afectación alegada (urgencia como amenaza de </w:t>
      </w:r>
      <w:proofErr w:type="spellStart"/>
      <w:r w:rsidRPr="00215F24">
        <w:rPr>
          <w:rFonts w:ascii="Times New Roman" w:hAnsi="Times New Roman" w:cs="Times New Roman"/>
          <w:sz w:val="20"/>
          <w:szCs w:val="20"/>
        </w:rPr>
        <w:t>irreparabilidad</w:t>
      </w:r>
      <w:proofErr w:type="spellEnd"/>
      <w:r w:rsidRPr="00215F24">
        <w:rPr>
          <w:rFonts w:ascii="Times New Roman" w:hAnsi="Times New Roman" w:cs="Times New Roman"/>
          <w:sz w:val="20"/>
          <w:szCs w:val="20"/>
        </w:rPr>
        <w:t>)</w:t>
      </w:r>
      <w:r>
        <w:rPr>
          <w:rFonts w:ascii="Times New Roman" w:hAnsi="Times New Roman" w:cs="Times New Roman"/>
          <w:sz w:val="20"/>
          <w:szCs w:val="20"/>
        </w:rPr>
        <w:t xml:space="preserve"> </w:t>
      </w:r>
      <w:r w:rsidRPr="00215F24">
        <w:rPr>
          <w:rFonts w:ascii="Times New Roman" w:hAnsi="Times New Roman" w:cs="Times New Roman"/>
          <w:sz w:val="20"/>
          <w:szCs w:val="20"/>
        </w:rPr>
        <w:t xml:space="preserve">3. situación también predicable cuando existe un proceso ordinario considerado como "vía igualmente satisfactoria" desde una perspectiva objetiva; (2) se evidencia que no es necesaria una tutela urgente, atendiendo a la relevancia del derecho involucrado o a la gravedad del daño que podría ocurrir (urgencia por la magnitud del bien involucrado o del </w:t>
      </w:r>
      <w:r>
        <w:rPr>
          <w:rFonts w:ascii="Times New Roman" w:hAnsi="Times New Roman" w:cs="Times New Roman"/>
          <w:sz w:val="20"/>
          <w:szCs w:val="20"/>
        </w:rPr>
        <w:t>d</w:t>
      </w:r>
      <w:r w:rsidRPr="00215F24">
        <w:rPr>
          <w:rFonts w:ascii="Times New Roman" w:hAnsi="Times New Roman" w:cs="Times New Roman"/>
          <w:sz w:val="20"/>
          <w:szCs w:val="20"/>
        </w:rPr>
        <w:t>año)</w:t>
      </w:r>
    </w:p>
    <w:p w:rsidR="00BD3D86" w:rsidRDefault="00BD3D86" w:rsidP="00FF49F2">
      <w:pPr>
        <w:pStyle w:val="Prrafodelista"/>
        <w:spacing w:line="240" w:lineRule="auto"/>
        <w:ind w:left="0"/>
        <w:jc w:val="both"/>
        <w:rPr>
          <w:rFonts w:ascii="Times New Roman" w:hAnsi="Times New Roman" w:cs="Times New Roman"/>
          <w:sz w:val="20"/>
          <w:szCs w:val="20"/>
        </w:rPr>
      </w:pPr>
    </w:p>
    <w:p w:rsidR="001725CE" w:rsidRPr="002631BF" w:rsidRDefault="008040C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 </w:t>
      </w:r>
      <w:r w:rsidR="00257DEC">
        <w:rPr>
          <w:rFonts w:ascii="Times New Roman" w:hAnsi="Times New Roman" w:cs="Times New Roman"/>
          <w:sz w:val="20"/>
          <w:szCs w:val="20"/>
        </w:rPr>
        <w:t xml:space="preserve">Por último, la regla que resume lo anterior y ordena los criterios señalados, </w:t>
      </w:r>
      <w:r w:rsidRPr="002631BF">
        <w:rPr>
          <w:rFonts w:ascii="Times New Roman" w:hAnsi="Times New Roman" w:cs="Times New Roman"/>
          <w:sz w:val="20"/>
          <w:szCs w:val="20"/>
        </w:rPr>
        <w:t xml:space="preserve">se encuentra en su fundamento </w:t>
      </w:r>
      <w:r w:rsidR="00C12281" w:rsidRPr="002631BF">
        <w:rPr>
          <w:rFonts w:ascii="Times New Roman" w:hAnsi="Times New Roman" w:cs="Times New Roman"/>
          <w:sz w:val="20"/>
          <w:szCs w:val="20"/>
        </w:rPr>
        <w:t>15</w:t>
      </w:r>
      <w:r w:rsidR="00257DEC">
        <w:rPr>
          <w:rFonts w:ascii="Times New Roman" w:hAnsi="Times New Roman" w:cs="Times New Roman"/>
          <w:sz w:val="20"/>
          <w:szCs w:val="20"/>
        </w:rPr>
        <w:t xml:space="preserve"> de la sentencia del Caso </w:t>
      </w:r>
      <w:proofErr w:type="spellStart"/>
      <w:r w:rsidR="00257DEC">
        <w:rPr>
          <w:rFonts w:ascii="Times New Roman" w:hAnsi="Times New Roman" w:cs="Times New Roman"/>
          <w:sz w:val="20"/>
          <w:szCs w:val="20"/>
        </w:rPr>
        <w:t>Elgo</w:t>
      </w:r>
      <w:proofErr w:type="spellEnd"/>
      <w:r w:rsidR="00257DEC">
        <w:rPr>
          <w:rFonts w:ascii="Times New Roman" w:hAnsi="Times New Roman" w:cs="Times New Roman"/>
          <w:sz w:val="20"/>
          <w:szCs w:val="20"/>
        </w:rPr>
        <w:t xml:space="preserve"> Ríos</w:t>
      </w:r>
      <w:r w:rsidRPr="002631BF">
        <w:rPr>
          <w:rFonts w:ascii="Times New Roman" w:hAnsi="Times New Roman" w:cs="Times New Roman"/>
          <w:sz w:val="20"/>
          <w:szCs w:val="20"/>
        </w:rPr>
        <w:t xml:space="preserve">, </w:t>
      </w:r>
      <w:r w:rsidR="00257DEC">
        <w:rPr>
          <w:rFonts w:ascii="Times New Roman" w:hAnsi="Times New Roman" w:cs="Times New Roman"/>
          <w:sz w:val="20"/>
          <w:szCs w:val="20"/>
        </w:rPr>
        <w:t xml:space="preserve">el </w:t>
      </w:r>
      <w:r w:rsidRPr="002631BF">
        <w:rPr>
          <w:rFonts w:ascii="Times New Roman" w:hAnsi="Times New Roman" w:cs="Times New Roman"/>
          <w:sz w:val="20"/>
          <w:szCs w:val="20"/>
        </w:rPr>
        <w:t>que refiere lo siguiente:</w:t>
      </w:r>
      <w:r w:rsidR="00A0047F" w:rsidRPr="002631BF">
        <w:rPr>
          <w:rFonts w:ascii="Times New Roman" w:hAnsi="Times New Roman" w:cs="Times New Roman"/>
          <w:sz w:val="20"/>
          <w:szCs w:val="20"/>
        </w:rPr>
        <w:t xml:space="preserve"> </w:t>
      </w:r>
    </w:p>
    <w:p w:rsidR="00C12281" w:rsidRPr="002631BF" w:rsidRDefault="00C12281" w:rsidP="00FF49F2">
      <w:pPr>
        <w:pStyle w:val="Prrafodelista"/>
        <w:spacing w:line="240" w:lineRule="auto"/>
        <w:ind w:left="0"/>
        <w:jc w:val="both"/>
        <w:rPr>
          <w:rFonts w:ascii="Times New Roman" w:hAnsi="Times New Roman" w:cs="Times New Roman"/>
          <w:sz w:val="20"/>
          <w:szCs w:val="20"/>
        </w:rPr>
      </w:pPr>
    </w:p>
    <w:p w:rsidR="006C2D4F" w:rsidRPr="002631BF" w:rsidRDefault="00C12281" w:rsidP="006C2D4F">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“Queda claro, entonces, que la vía ordinaria será igualmente satisfactoria a la vía del proceso constitucional de amparo, si en un caso concreto se demuestra, de manera copulativa, el cumplimiento de estos elementos:</w:t>
      </w:r>
      <w:r w:rsidR="006C2D4F" w:rsidRPr="002631BF">
        <w:rPr>
          <w:rFonts w:ascii="Times New Roman" w:hAnsi="Times New Roman" w:cs="Times New Roman"/>
          <w:sz w:val="20"/>
          <w:szCs w:val="20"/>
        </w:rPr>
        <w:t xml:space="preserve"> 1)</w:t>
      </w:r>
      <w:r w:rsidRPr="002631BF">
        <w:rPr>
          <w:rFonts w:ascii="Times New Roman" w:hAnsi="Times New Roman" w:cs="Times New Roman"/>
          <w:sz w:val="20"/>
          <w:szCs w:val="20"/>
        </w:rPr>
        <w:t xml:space="preserve"> Que la estructura del proceso es idónea para la tutela del derecho; </w:t>
      </w:r>
      <w:r w:rsidR="006C2D4F" w:rsidRPr="002631BF">
        <w:rPr>
          <w:rFonts w:ascii="Times New Roman" w:hAnsi="Times New Roman" w:cs="Times New Roman"/>
          <w:sz w:val="20"/>
          <w:szCs w:val="20"/>
        </w:rPr>
        <w:t>2)</w:t>
      </w:r>
      <w:r w:rsidRPr="002631BF">
        <w:rPr>
          <w:rFonts w:ascii="Times New Roman" w:hAnsi="Times New Roman" w:cs="Times New Roman"/>
          <w:sz w:val="20"/>
          <w:szCs w:val="20"/>
        </w:rPr>
        <w:t xml:space="preserve"> Que la resolución que se fuera a emitir podría brindar tutela adecuada;</w:t>
      </w:r>
      <w:r w:rsidR="006C2D4F" w:rsidRPr="002631BF">
        <w:rPr>
          <w:rFonts w:ascii="Times New Roman" w:hAnsi="Times New Roman" w:cs="Times New Roman"/>
          <w:sz w:val="20"/>
          <w:szCs w:val="20"/>
        </w:rPr>
        <w:t xml:space="preserve"> 3)</w:t>
      </w:r>
      <w:r w:rsidRPr="002631BF">
        <w:rPr>
          <w:rFonts w:ascii="Times New Roman" w:hAnsi="Times New Roman" w:cs="Times New Roman"/>
          <w:sz w:val="20"/>
          <w:szCs w:val="20"/>
        </w:rPr>
        <w:t xml:space="preserve"> Que no existe riesgo de que se produzca la </w:t>
      </w:r>
      <w:proofErr w:type="spellStart"/>
      <w:r w:rsidRPr="002631BF">
        <w:rPr>
          <w:rFonts w:ascii="Times New Roman" w:hAnsi="Times New Roman" w:cs="Times New Roman"/>
          <w:sz w:val="20"/>
          <w:szCs w:val="20"/>
        </w:rPr>
        <w:t>irreparabilidad</w:t>
      </w:r>
      <w:proofErr w:type="spellEnd"/>
      <w:r w:rsidRPr="002631BF">
        <w:rPr>
          <w:rFonts w:ascii="Times New Roman" w:hAnsi="Times New Roman" w:cs="Times New Roman"/>
          <w:sz w:val="20"/>
          <w:szCs w:val="20"/>
        </w:rPr>
        <w:t>; y</w:t>
      </w:r>
      <w:r w:rsidR="006C2D4F" w:rsidRPr="002631BF">
        <w:rPr>
          <w:rFonts w:ascii="Times New Roman" w:hAnsi="Times New Roman" w:cs="Times New Roman"/>
          <w:sz w:val="20"/>
          <w:szCs w:val="20"/>
        </w:rPr>
        <w:t xml:space="preserve"> 4)</w:t>
      </w:r>
      <w:r w:rsidRPr="002631BF">
        <w:rPr>
          <w:rFonts w:ascii="Times New Roman" w:hAnsi="Times New Roman" w:cs="Times New Roman"/>
          <w:sz w:val="20"/>
          <w:szCs w:val="20"/>
        </w:rPr>
        <w:t xml:space="preserve"> Que no existe necesidad de una tutela urgente derivada de la relevancia del derecho o de la gravedad de las consecuencias.</w:t>
      </w:r>
    </w:p>
    <w:p w:rsidR="00C12281" w:rsidRPr="002631BF" w:rsidRDefault="00C12281" w:rsidP="00C12281">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En sentido inverso, la ausencia de cualquiera de estos presupuestos revela que no existe una vía idónea alternativa al amparo, por lo que la vía constitucional quedará habilitada para la emisión de un pronunciamiento de fondo (salvo que se incurra en alguna otra causal de improcedencia</w:t>
      </w:r>
      <w:r w:rsidRPr="002631BF">
        <w:rPr>
          <w:rFonts w:ascii="Times New Roman" w:hAnsi="Times New Roman" w:cs="Times New Roman"/>
          <w:sz w:val="20"/>
          <w:szCs w:val="20"/>
          <w:lang w:val="es-MX"/>
        </w:rPr>
        <w:t xml:space="preserve">)” </w:t>
      </w:r>
    </w:p>
    <w:p w:rsidR="00C12281" w:rsidRPr="002631BF" w:rsidRDefault="00C12281" w:rsidP="00FF49F2">
      <w:pPr>
        <w:pStyle w:val="Prrafodelista"/>
        <w:spacing w:line="240" w:lineRule="auto"/>
        <w:ind w:left="0"/>
        <w:jc w:val="both"/>
        <w:rPr>
          <w:rFonts w:ascii="Times New Roman" w:hAnsi="Times New Roman" w:cs="Times New Roman"/>
          <w:sz w:val="20"/>
          <w:szCs w:val="20"/>
        </w:rPr>
      </w:pPr>
    </w:p>
    <w:p w:rsidR="00575801" w:rsidRPr="002631BF" w:rsidRDefault="00C12281"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El precedente indicado del Caso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 es </w:t>
      </w:r>
      <w:r w:rsidR="000047CD" w:rsidRPr="002631BF">
        <w:rPr>
          <w:rFonts w:ascii="Times New Roman" w:hAnsi="Times New Roman" w:cs="Times New Roman"/>
          <w:sz w:val="20"/>
          <w:szCs w:val="20"/>
        </w:rPr>
        <w:t>el</w:t>
      </w:r>
      <w:r w:rsidRPr="002631BF">
        <w:rPr>
          <w:rFonts w:ascii="Times New Roman" w:hAnsi="Times New Roman" w:cs="Times New Roman"/>
          <w:sz w:val="20"/>
          <w:szCs w:val="20"/>
        </w:rPr>
        <w:t xml:space="preserve"> que resume todos los aspectos que se debe tener en cuenta para determinar cuando se estará ante una vía igualmente satisfactoria y cuando no será así, por lo que </w:t>
      </w:r>
      <w:r w:rsidR="000047CD" w:rsidRPr="002631BF">
        <w:rPr>
          <w:rFonts w:ascii="Times New Roman" w:hAnsi="Times New Roman" w:cs="Times New Roman"/>
          <w:sz w:val="20"/>
          <w:szCs w:val="20"/>
        </w:rPr>
        <w:t xml:space="preserve">será este precedente el que interpretaremos más adelante a fin de determinar si la sentencia </w:t>
      </w:r>
      <w:r w:rsidR="0019425E" w:rsidRPr="002631BF">
        <w:rPr>
          <w:rFonts w:ascii="Times New Roman" w:hAnsi="Times New Roman" w:cs="Times New Roman"/>
          <w:sz w:val="20"/>
          <w:szCs w:val="20"/>
        </w:rPr>
        <w:t>bajo comentario</w:t>
      </w:r>
      <w:r w:rsidR="000047CD" w:rsidRPr="002631BF">
        <w:rPr>
          <w:rFonts w:ascii="Times New Roman" w:hAnsi="Times New Roman" w:cs="Times New Roman"/>
          <w:sz w:val="20"/>
          <w:szCs w:val="20"/>
        </w:rPr>
        <w:t xml:space="preserve"> </w:t>
      </w:r>
      <w:r w:rsidR="0019425E" w:rsidRPr="002631BF">
        <w:rPr>
          <w:rFonts w:ascii="Times New Roman" w:hAnsi="Times New Roman" w:cs="Times New Roman"/>
          <w:sz w:val="20"/>
          <w:szCs w:val="20"/>
        </w:rPr>
        <w:t xml:space="preserve">es un inicio del proceso de revocación </w:t>
      </w:r>
      <w:r w:rsidR="006C2D4F" w:rsidRPr="002631BF">
        <w:rPr>
          <w:rFonts w:ascii="Times New Roman" w:hAnsi="Times New Roman" w:cs="Times New Roman"/>
          <w:sz w:val="20"/>
          <w:szCs w:val="20"/>
        </w:rPr>
        <w:t xml:space="preserve">de los precedentes </w:t>
      </w:r>
      <w:r w:rsidR="0019425E" w:rsidRPr="002631BF">
        <w:rPr>
          <w:rFonts w:ascii="Times New Roman" w:hAnsi="Times New Roman" w:cs="Times New Roman"/>
          <w:sz w:val="20"/>
          <w:szCs w:val="20"/>
        </w:rPr>
        <w:t>contenidos en los</w:t>
      </w:r>
      <w:r w:rsidR="006C2D4F" w:rsidRPr="002631BF">
        <w:rPr>
          <w:rFonts w:ascii="Times New Roman" w:hAnsi="Times New Roman" w:cs="Times New Roman"/>
          <w:sz w:val="20"/>
          <w:szCs w:val="20"/>
        </w:rPr>
        <w:t xml:space="preserve"> casos Baylón Flores y </w:t>
      </w:r>
      <w:proofErr w:type="spellStart"/>
      <w:r w:rsidR="006C2D4F" w:rsidRPr="002631BF">
        <w:rPr>
          <w:rFonts w:ascii="Times New Roman" w:hAnsi="Times New Roman" w:cs="Times New Roman"/>
          <w:sz w:val="20"/>
          <w:szCs w:val="20"/>
        </w:rPr>
        <w:t>Elgo</w:t>
      </w:r>
      <w:proofErr w:type="spellEnd"/>
      <w:r w:rsidR="006C2D4F" w:rsidRPr="002631BF">
        <w:rPr>
          <w:rFonts w:ascii="Times New Roman" w:hAnsi="Times New Roman" w:cs="Times New Roman"/>
          <w:sz w:val="20"/>
          <w:szCs w:val="20"/>
        </w:rPr>
        <w:t xml:space="preserve"> Ríos (</w:t>
      </w:r>
      <w:proofErr w:type="gramStart"/>
      <w:r w:rsidR="006C2D4F" w:rsidRPr="002631BF">
        <w:rPr>
          <w:rFonts w:ascii="Times New Roman" w:hAnsi="Times New Roman" w:cs="Times New Roman"/>
          <w:sz w:val="20"/>
          <w:szCs w:val="20"/>
        </w:rPr>
        <w:t>que</w:t>
      </w:r>
      <w:proofErr w:type="gramEnd"/>
      <w:r w:rsidR="006C2D4F" w:rsidRPr="002631BF">
        <w:rPr>
          <w:rFonts w:ascii="Times New Roman" w:hAnsi="Times New Roman" w:cs="Times New Roman"/>
          <w:sz w:val="20"/>
          <w:szCs w:val="20"/>
        </w:rPr>
        <w:t xml:space="preserve"> de ser así, </w:t>
      </w:r>
      <w:r w:rsidR="0019425E" w:rsidRPr="002631BF">
        <w:rPr>
          <w:rFonts w:ascii="Times New Roman" w:hAnsi="Times New Roman" w:cs="Times New Roman"/>
          <w:sz w:val="20"/>
          <w:szCs w:val="20"/>
        </w:rPr>
        <w:t>restaría importancia a</w:t>
      </w:r>
      <w:r w:rsidR="006C2D4F" w:rsidRPr="002631BF">
        <w:rPr>
          <w:rFonts w:ascii="Times New Roman" w:hAnsi="Times New Roman" w:cs="Times New Roman"/>
          <w:sz w:val="20"/>
          <w:szCs w:val="20"/>
        </w:rPr>
        <w:t>l artículo 2.2. de la Nueva Ley Procesal de Trabajo)</w:t>
      </w:r>
      <w:r w:rsidR="000047CD" w:rsidRPr="002631BF">
        <w:rPr>
          <w:rFonts w:ascii="Times New Roman" w:hAnsi="Times New Roman" w:cs="Times New Roman"/>
          <w:sz w:val="20"/>
          <w:szCs w:val="20"/>
        </w:rPr>
        <w:t xml:space="preserve"> o simplemente es una aplicación </w:t>
      </w:r>
      <w:r w:rsidR="006C2D4F" w:rsidRPr="002631BF">
        <w:rPr>
          <w:rFonts w:ascii="Times New Roman" w:hAnsi="Times New Roman" w:cs="Times New Roman"/>
          <w:sz w:val="20"/>
          <w:szCs w:val="20"/>
        </w:rPr>
        <w:t xml:space="preserve">interpretativa </w:t>
      </w:r>
      <w:r w:rsidR="000047CD" w:rsidRPr="002631BF">
        <w:rPr>
          <w:rFonts w:ascii="Times New Roman" w:hAnsi="Times New Roman" w:cs="Times New Roman"/>
          <w:sz w:val="20"/>
          <w:szCs w:val="20"/>
        </w:rPr>
        <w:t>de</w:t>
      </w:r>
      <w:r w:rsidR="006C2D4F" w:rsidRPr="002631BF">
        <w:rPr>
          <w:rFonts w:ascii="Times New Roman" w:hAnsi="Times New Roman" w:cs="Times New Roman"/>
          <w:sz w:val="20"/>
          <w:szCs w:val="20"/>
        </w:rPr>
        <w:t xml:space="preserve"> </w:t>
      </w:r>
      <w:r w:rsidR="000047CD" w:rsidRPr="002631BF">
        <w:rPr>
          <w:rFonts w:ascii="Times New Roman" w:hAnsi="Times New Roman" w:cs="Times New Roman"/>
          <w:sz w:val="20"/>
          <w:szCs w:val="20"/>
        </w:rPr>
        <w:t>l</w:t>
      </w:r>
      <w:r w:rsidR="006C2D4F" w:rsidRPr="002631BF">
        <w:rPr>
          <w:rFonts w:ascii="Times New Roman" w:hAnsi="Times New Roman" w:cs="Times New Roman"/>
          <w:sz w:val="20"/>
          <w:szCs w:val="20"/>
        </w:rPr>
        <w:t>os</w:t>
      </w:r>
      <w:r w:rsidR="000047CD" w:rsidRPr="002631BF">
        <w:rPr>
          <w:rFonts w:ascii="Times New Roman" w:hAnsi="Times New Roman" w:cs="Times New Roman"/>
          <w:sz w:val="20"/>
          <w:szCs w:val="20"/>
        </w:rPr>
        <w:t xml:space="preserve"> precedente</w:t>
      </w:r>
      <w:r w:rsidR="006C2D4F" w:rsidRPr="002631BF">
        <w:rPr>
          <w:rFonts w:ascii="Times New Roman" w:hAnsi="Times New Roman" w:cs="Times New Roman"/>
          <w:sz w:val="20"/>
          <w:szCs w:val="20"/>
        </w:rPr>
        <w:t>s vinculantes ya referidos, especialmente del precedente</w:t>
      </w:r>
      <w:r w:rsidR="000047CD" w:rsidRPr="002631BF">
        <w:rPr>
          <w:rFonts w:ascii="Times New Roman" w:hAnsi="Times New Roman" w:cs="Times New Roman"/>
          <w:sz w:val="20"/>
          <w:szCs w:val="20"/>
        </w:rPr>
        <w:t xml:space="preserve"> regulado en el fundamento 15 del </w:t>
      </w:r>
      <w:r w:rsidR="006C2D4F" w:rsidRPr="002631BF">
        <w:rPr>
          <w:rFonts w:ascii="Times New Roman" w:hAnsi="Times New Roman" w:cs="Times New Roman"/>
          <w:sz w:val="20"/>
          <w:szCs w:val="20"/>
        </w:rPr>
        <w:t>C</w:t>
      </w:r>
      <w:r w:rsidR="000047CD" w:rsidRPr="002631BF">
        <w:rPr>
          <w:rFonts w:ascii="Times New Roman" w:hAnsi="Times New Roman" w:cs="Times New Roman"/>
          <w:sz w:val="20"/>
          <w:szCs w:val="20"/>
        </w:rPr>
        <w:t xml:space="preserve">aso </w:t>
      </w:r>
      <w:proofErr w:type="spellStart"/>
      <w:r w:rsidR="000047CD" w:rsidRPr="002631BF">
        <w:rPr>
          <w:rFonts w:ascii="Times New Roman" w:hAnsi="Times New Roman" w:cs="Times New Roman"/>
          <w:sz w:val="20"/>
          <w:szCs w:val="20"/>
        </w:rPr>
        <w:t>Elgo</w:t>
      </w:r>
      <w:proofErr w:type="spellEnd"/>
      <w:r w:rsidR="000047CD" w:rsidRPr="002631BF">
        <w:rPr>
          <w:rFonts w:ascii="Times New Roman" w:hAnsi="Times New Roman" w:cs="Times New Roman"/>
          <w:sz w:val="20"/>
          <w:szCs w:val="20"/>
        </w:rPr>
        <w:t xml:space="preserve"> Ríos. </w:t>
      </w:r>
    </w:p>
    <w:p w:rsidR="00575801" w:rsidRPr="002631BF" w:rsidRDefault="00575801" w:rsidP="00FF49F2">
      <w:pPr>
        <w:pStyle w:val="Prrafodelista"/>
        <w:spacing w:line="240" w:lineRule="auto"/>
        <w:ind w:left="0"/>
        <w:jc w:val="both"/>
        <w:rPr>
          <w:rFonts w:ascii="Times New Roman" w:hAnsi="Times New Roman" w:cs="Times New Roman"/>
          <w:sz w:val="20"/>
          <w:szCs w:val="20"/>
        </w:rPr>
      </w:pPr>
    </w:p>
    <w:p w:rsidR="00575801" w:rsidRPr="002631BF" w:rsidRDefault="00575801" w:rsidP="00575801">
      <w:pPr>
        <w:pStyle w:val="Prrafodelista"/>
        <w:numPr>
          <w:ilvl w:val="0"/>
          <w:numId w:val="1"/>
        </w:numPr>
        <w:spacing w:line="240" w:lineRule="auto"/>
        <w:ind w:left="0"/>
        <w:jc w:val="both"/>
        <w:rPr>
          <w:rFonts w:ascii="Times New Roman" w:hAnsi="Times New Roman" w:cs="Times New Roman"/>
          <w:sz w:val="20"/>
          <w:szCs w:val="20"/>
        </w:rPr>
      </w:pPr>
      <w:r w:rsidRPr="002631BF">
        <w:rPr>
          <w:rFonts w:ascii="Times New Roman" w:hAnsi="Times New Roman" w:cs="Times New Roman"/>
          <w:b/>
          <w:sz w:val="20"/>
          <w:szCs w:val="20"/>
        </w:rPr>
        <w:t>PARTICULARIDADES Y CARACTERÍSTICAS DE LOS OBREROS MUNICIPALES:</w:t>
      </w:r>
    </w:p>
    <w:p w:rsidR="00575801" w:rsidRPr="002631BF" w:rsidRDefault="00575801" w:rsidP="00FF49F2">
      <w:pPr>
        <w:pStyle w:val="Prrafodelista"/>
        <w:spacing w:line="240" w:lineRule="auto"/>
        <w:ind w:left="0"/>
        <w:jc w:val="both"/>
        <w:rPr>
          <w:rFonts w:ascii="Times New Roman" w:hAnsi="Times New Roman" w:cs="Times New Roman"/>
          <w:sz w:val="20"/>
          <w:szCs w:val="20"/>
        </w:rPr>
      </w:pPr>
    </w:p>
    <w:p w:rsidR="00ED3429" w:rsidRPr="002631BF" w:rsidRDefault="00B41E2E"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En la actualidad no hay duda alguna de que el régimen laboral de los obreros municipales es el de </w:t>
      </w:r>
      <w:r w:rsidR="003A220E" w:rsidRPr="002631BF">
        <w:rPr>
          <w:rFonts w:ascii="Times New Roman" w:hAnsi="Times New Roman" w:cs="Times New Roman"/>
          <w:sz w:val="20"/>
          <w:szCs w:val="20"/>
        </w:rPr>
        <w:t>la actividad privada, lo cual ha sido así decantado a través de diversa jurisprudencia y plenos jurisdiccional</w:t>
      </w:r>
      <w:r w:rsidR="00437240">
        <w:rPr>
          <w:rFonts w:ascii="Times New Roman" w:hAnsi="Times New Roman" w:cs="Times New Roman"/>
          <w:sz w:val="20"/>
          <w:szCs w:val="20"/>
        </w:rPr>
        <w:t>es</w:t>
      </w:r>
      <w:r w:rsidR="003A220E" w:rsidRPr="002631BF">
        <w:rPr>
          <w:rFonts w:ascii="Times New Roman" w:hAnsi="Times New Roman" w:cs="Times New Roman"/>
          <w:sz w:val="20"/>
          <w:szCs w:val="20"/>
        </w:rPr>
        <w:t xml:space="preserve"> supremos en materia laboral</w:t>
      </w:r>
      <w:r w:rsidR="009F0EEB" w:rsidRPr="002631BF">
        <w:rPr>
          <w:rFonts w:ascii="Times New Roman" w:hAnsi="Times New Roman" w:cs="Times New Roman"/>
          <w:sz w:val="20"/>
          <w:szCs w:val="20"/>
        </w:rPr>
        <w:t xml:space="preserve">, como lo son el segundo y el sexto pleno jurisdiccional supremo en materia laboral. </w:t>
      </w:r>
      <w:r w:rsidR="001A68BF" w:rsidRPr="002631BF">
        <w:rPr>
          <w:rFonts w:ascii="Times New Roman" w:hAnsi="Times New Roman" w:cs="Times New Roman"/>
          <w:sz w:val="20"/>
          <w:szCs w:val="20"/>
        </w:rPr>
        <w:t>Pero</w:t>
      </w:r>
      <w:r w:rsidR="009F0EEB" w:rsidRPr="002631BF">
        <w:rPr>
          <w:rFonts w:ascii="Times New Roman" w:hAnsi="Times New Roman" w:cs="Times New Roman"/>
          <w:sz w:val="20"/>
          <w:szCs w:val="20"/>
        </w:rPr>
        <w:t xml:space="preserve"> cabría preguntarse por qué se reconoció a dicho sector de  trabajadores la condición de </w:t>
      </w:r>
      <w:r w:rsidR="009F0EEB" w:rsidRPr="002631BF">
        <w:rPr>
          <w:rFonts w:ascii="Times New Roman" w:hAnsi="Times New Roman" w:cs="Times New Roman"/>
          <w:sz w:val="20"/>
          <w:szCs w:val="20"/>
        </w:rPr>
        <w:lastRenderedPageBreak/>
        <w:t xml:space="preserve">trabajadores sujetos al régimen laboral de la actividad privada y por qué </w:t>
      </w:r>
      <w:r w:rsidR="00B02904" w:rsidRPr="002631BF">
        <w:rPr>
          <w:rFonts w:ascii="Times New Roman" w:hAnsi="Times New Roman" w:cs="Times New Roman"/>
          <w:sz w:val="20"/>
          <w:szCs w:val="20"/>
        </w:rPr>
        <w:t xml:space="preserve">la jurisprudencia ha determinado también que ha dichos trabajadores no se les puede aplicar el régimen laboral del contrato administrativo de servicios, pues debemos recordar que en el sector público existen entidades que </w:t>
      </w:r>
      <w:r w:rsidR="00D842C6" w:rsidRPr="002631BF">
        <w:rPr>
          <w:rFonts w:ascii="Times New Roman" w:hAnsi="Times New Roman" w:cs="Times New Roman"/>
          <w:sz w:val="20"/>
          <w:szCs w:val="20"/>
        </w:rPr>
        <w:t xml:space="preserve">también </w:t>
      </w:r>
      <w:r w:rsidR="00B02904" w:rsidRPr="002631BF">
        <w:rPr>
          <w:rFonts w:ascii="Times New Roman" w:hAnsi="Times New Roman" w:cs="Times New Roman"/>
          <w:sz w:val="20"/>
          <w:szCs w:val="20"/>
        </w:rPr>
        <w:t xml:space="preserve">han determinado que su régimen laboral </w:t>
      </w:r>
      <w:r w:rsidR="00D842C6" w:rsidRPr="002631BF">
        <w:rPr>
          <w:rFonts w:ascii="Times New Roman" w:hAnsi="Times New Roman" w:cs="Times New Roman"/>
          <w:sz w:val="20"/>
          <w:szCs w:val="20"/>
        </w:rPr>
        <w:t>sea</w:t>
      </w:r>
      <w:r w:rsidR="001A68BF" w:rsidRPr="002631BF">
        <w:rPr>
          <w:rFonts w:ascii="Times New Roman" w:hAnsi="Times New Roman" w:cs="Times New Roman"/>
          <w:sz w:val="20"/>
          <w:szCs w:val="20"/>
        </w:rPr>
        <w:t xml:space="preserve"> </w:t>
      </w:r>
      <w:r w:rsidR="00B02904" w:rsidRPr="002631BF">
        <w:rPr>
          <w:rFonts w:ascii="Times New Roman" w:hAnsi="Times New Roman" w:cs="Times New Roman"/>
          <w:sz w:val="20"/>
          <w:szCs w:val="20"/>
        </w:rPr>
        <w:t>el de la actividad privada y pese a ello, continúan utilizando el régimen de los contratos administrativos de servicios</w:t>
      </w:r>
      <w:r w:rsidR="001A68BF" w:rsidRPr="002631BF">
        <w:rPr>
          <w:rFonts w:ascii="Times New Roman" w:hAnsi="Times New Roman" w:cs="Times New Roman"/>
          <w:sz w:val="20"/>
          <w:szCs w:val="20"/>
        </w:rPr>
        <w:t>, a diferencia de los obreros.</w:t>
      </w:r>
      <w:r w:rsidR="00B02904" w:rsidRPr="002631BF">
        <w:rPr>
          <w:rFonts w:ascii="Times New Roman" w:hAnsi="Times New Roman" w:cs="Times New Roman"/>
          <w:sz w:val="20"/>
          <w:szCs w:val="20"/>
        </w:rPr>
        <w:t xml:space="preserve"> </w:t>
      </w:r>
    </w:p>
    <w:p w:rsidR="00B02904" w:rsidRPr="002631BF" w:rsidRDefault="00B02904" w:rsidP="00FF49F2">
      <w:pPr>
        <w:pStyle w:val="Prrafodelista"/>
        <w:spacing w:line="240" w:lineRule="auto"/>
        <w:ind w:left="0"/>
        <w:jc w:val="both"/>
        <w:rPr>
          <w:rFonts w:ascii="Times New Roman" w:hAnsi="Times New Roman" w:cs="Times New Roman"/>
          <w:sz w:val="20"/>
          <w:szCs w:val="20"/>
        </w:rPr>
      </w:pPr>
    </w:p>
    <w:p w:rsidR="009F0EEB" w:rsidRPr="002631BF" w:rsidRDefault="00B02904"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Precisar lo anterior resulta necesario, pues como veremos más adelante, la sentencia bajo comentario ha mencionado que lo</w:t>
      </w:r>
      <w:r w:rsidR="0013130B" w:rsidRPr="002631BF">
        <w:rPr>
          <w:rFonts w:ascii="Times New Roman" w:hAnsi="Times New Roman" w:cs="Times New Roman"/>
          <w:sz w:val="20"/>
          <w:szCs w:val="20"/>
        </w:rPr>
        <w:t>s</w:t>
      </w:r>
      <w:r w:rsidRPr="002631BF">
        <w:rPr>
          <w:rFonts w:ascii="Times New Roman" w:hAnsi="Times New Roman" w:cs="Times New Roman"/>
          <w:sz w:val="20"/>
          <w:szCs w:val="20"/>
        </w:rPr>
        <w:t xml:space="preserve"> obreros son un sector laboral bastante vulnerable y eso le ha valido como razón suficiente para sustentar que la idoneidad del aspecto subjetivo de la vía igualmente satisfactoria, no se cumplía en el caso resuelto por la referida sentencia. Es por lo mencionado, que resulta importante desarrollar someramente las características de la condición de obrero para poder entender por qué en la sentencia bajo comentario, el TC los consideró como un sector vulnerable.  </w:t>
      </w:r>
    </w:p>
    <w:p w:rsidR="00A934E4" w:rsidRPr="002631BF" w:rsidRDefault="00A934E4" w:rsidP="00FF49F2">
      <w:pPr>
        <w:pStyle w:val="Prrafodelista"/>
        <w:spacing w:line="240" w:lineRule="auto"/>
        <w:ind w:left="0"/>
        <w:jc w:val="both"/>
        <w:rPr>
          <w:rFonts w:ascii="Times New Roman" w:hAnsi="Times New Roman" w:cs="Times New Roman"/>
          <w:sz w:val="20"/>
          <w:szCs w:val="20"/>
        </w:rPr>
      </w:pPr>
    </w:p>
    <w:p w:rsidR="005616CE" w:rsidRPr="002631BF" w:rsidRDefault="005616CE"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Así pues, para empezar, debemos recordar que justamente la condición de obrero fue la que dio origen al mismo Derecho Laboral, lo cual se desprende de lo dicho por Walker (1960)</w:t>
      </w:r>
      <w:r w:rsidRPr="002631BF">
        <w:rPr>
          <w:rStyle w:val="Refdenotaalpie"/>
          <w:rFonts w:ascii="Times New Roman" w:hAnsi="Times New Roman" w:cs="Times New Roman"/>
          <w:sz w:val="20"/>
          <w:szCs w:val="20"/>
        </w:rPr>
        <w:footnoteReference w:id="13"/>
      </w:r>
      <w:r w:rsidRPr="002631BF">
        <w:rPr>
          <w:rFonts w:ascii="Times New Roman" w:hAnsi="Times New Roman" w:cs="Times New Roman"/>
          <w:sz w:val="20"/>
          <w:szCs w:val="20"/>
        </w:rPr>
        <w:t>, quien refiere que:</w:t>
      </w:r>
    </w:p>
    <w:p w:rsidR="005616CE" w:rsidRPr="002631BF" w:rsidRDefault="005616CE" w:rsidP="005616CE">
      <w:pPr>
        <w:pStyle w:val="Prrafodelista"/>
        <w:spacing w:line="240" w:lineRule="auto"/>
        <w:jc w:val="both"/>
        <w:rPr>
          <w:rFonts w:ascii="Times New Roman" w:hAnsi="Times New Roman" w:cs="Times New Roman"/>
          <w:sz w:val="20"/>
          <w:szCs w:val="20"/>
        </w:rPr>
      </w:pPr>
    </w:p>
    <w:p w:rsidR="005616CE" w:rsidRPr="002631BF" w:rsidRDefault="005616CE" w:rsidP="005616CE">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w:t>
      </w:r>
      <w:r w:rsidR="006431E4" w:rsidRPr="002631BF">
        <w:rPr>
          <w:rFonts w:ascii="Times New Roman" w:hAnsi="Times New Roman" w:cs="Times New Roman"/>
          <w:sz w:val="20"/>
          <w:szCs w:val="20"/>
        </w:rPr>
        <w:t xml:space="preserve"> </w:t>
      </w:r>
      <w:r w:rsidRPr="002631BF">
        <w:rPr>
          <w:rFonts w:ascii="Times New Roman" w:hAnsi="Times New Roman" w:cs="Times New Roman"/>
          <w:sz w:val="20"/>
          <w:szCs w:val="20"/>
        </w:rPr>
        <w:t xml:space="preserve">De todos modos la acepción Derecho Obrero es estrecha, pues ella no contempla al trabajador no asalariado, económicamente débil. </w:t>
      </w:r>
      <w:r w:rsidRPr="002631BF">
        <w:rPr>
          <w:rFonts w:ascii="Times New Roman" w:hAnsi="Times New Roman" w:cs="Times New Roman"/>
          <w:b/>
          <w:i/>
          <w:sz w:val="20"/>
          <w:szCs w:val="20"/>
        </w:rPr>
        <w:t>También corresponde a un período inicial del Derecho del Trabajo, ya que los primeros en lograr conquistas sociales fueron los obreros industriales</w:t>
      </w:r>
      <w:r w:rsidRPr="002631BF">
        <w:rPr>
          <w:rFonts w:ascii="Times New Roman" w:hAnsi="Times New Roman" w:cs="Times New Roman"/>
          <w:sz w:val="20"/>
          <w:szCs w:val="20"/>
        </w:rPr>
        <w:t xml:space="preserve">”. Pág. 10   </w:t>
      </w:r>
    </w:p>
    <w:p w:rsidR="005616CE" w:rsidRPr="002631BF" w:rsidRDefault="005616CE" w:rsidP="005616CE">
      <w:pPr>
        <w:pStyle w:val="Prrafodelista"/>
        <w:spacing w:line="240" w:lineRule="auto"/>
        <w:ind w:left="0"/>
        <w:jc w:val="both"/>
        <w:rPr>
          <w:rFonts w:ascii="Times New Roman" w:hAnsi="Times New Roman" w:cs="Times New Roman"/>
          <w:sz w:val="20"/>
          <w:szCs w:val="20"/>
        </w:rPr>
      </w:pPr>
    </w:p>
    <w:p w:rsidR="008F5F15" w:rsidRPr="002631BF" w:rsidRDefault="003229EB" w:rsidP="008F5F15">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Del texto se desprende </w:t>
      </w:r>
      <w:r w:rsidR="007F1995" w:rsidRPr="002631BF">
        <w:rPr>
          <w:rFonts w:ascii="Times New Roman" w:hAnsi="Times New Roman" w:cs="Times New Roman"/>
          <w:sz w:val="20"/>
          <w:szCs w:val="20"/>
        </w:rPr>
        <w:t>algo</w:t>
      </w:r>
      <w:r w:rsidRPr="002631BF">
        <w:rPr>
          <w:rFonts w:ascii="Times New Roman" w:hAnsi="Times New Roman" w:cs="Times New Roman"/>
          <w:sz w:val="20"/>
          <w:szCs w:val="20"/>
        </w:rPr>
        <w:t xml:space="preserve"> importante y es que se menciona </w:t>
      </w:r>
      <w:r w:rsidR="007F1995" w:rsidRPr="002631BF">
        <w:rPr>
          <w:rFonts w:ascii="Times New Roman" w:hAnsi="Times New Roman" w:cs="Times New Roman"/>
          <w:sz w:val="20"/>
          <w:szCs w:val="20"/>
        </w:rPr>
        <w:t xml:space="preserve">que los obreros son trabajadores económicamente débiles, </w:t>
      </w:r>
      <w:r w:rsidR="006431E4" w:rsidRPr="002631BF">
        <w:rPr>
          <w:rFonts w:ascii="Times New Roman" w:hAnsi="Times New Roman" w:cs="Times New Roman"/>
          <w:sz w:val="20"/>
          <w:szCs w:val="20"/>
        </w:rPr>
        <w:t xml:space="preserve">situación que encuentra estrecha vinculación con el </w:t>
      </w:r>
      <w:r w:rsidR="00437240">
        <w:rPr>
          <w:rFonts w:ascii="Times New Roman" w:hAnsi="Times New Roman" w:cs="Times New Roman"/>
          <w:sz w:val="20"/>
          <w:szCs w:val="20"/>
        </w:rPr>
        <w:t>aspecto</w:t>
      </w:r>
      <w:r w:rsidR="006431E4" w:rsidRPr="002631BF">
        <w:rPr>
          <w:rFonts w:ascii="Times New Roman" w:hAnsi="Times New Roman" w:cs="Times New Roman"/>
          <w:sz w:val="20"/>
          <w:szCs w:val="20"/>
        </w:rPr>
        <w:t xml:space="preserve"> alimentario, calidad de vida y dignidad de cada persona. Esto último será importante recordar, pues más adelante veremos que la sentencia bajo comentario enfatizó en la situación descrita, </w:t>
      </w:r>
      <w:r w:rsidR="00705DFD" w:rsidRPr="002631BF">
        <w:rPr>
          <w:rFonts w:ascii="Times New Roman" w:hAnsi="Times New Roman" w:cs="Times New Roman"/>
          <w:sz w:val="20"/>
          <w:szCs w:val="20"/>
        </w:rPr>
        <w:t>pues dicha situación en la que s</w:t>
      </w:r>
      <w:r w:rsidR="001B3CE7" w:rsidRPr="002631BF">
        <w:rPr>
          <w:rFonts w:ascii="Times New Roman" w:hAnsi="Times New Roman" w:cs="Times New Roman"/>
          <w:sz w:val="20"/>
          <w:szCs w:val="20"/>
        </w:rPr>
        <w:t>e</w:t>
      </w:r>
      <w:r w:rsidR="00705DFD" w:rsidRPr="002631BF">
        <w:rPr>
          <w:rFonts w:ascii="Times New Roman" w:hAnsi="Times New Roman" w:cs="Times New Roman"/>
          <w:sz w:val="20"/>
          <w:szCs w:val="20"/>
        </w:rPr>
        <w:t xml:space="preserve"> encuentran los obreros</w:t>
      </w:r>
      <w:r w:rsidR="006431E4" w:rsidRPr="002631BF">
        <w:rPr>
          <w:rFonts w:ascii="Times New Roman" w:hAnsi="Times New Roman" w:cs="Times New Roman"/>
          <w:sz w:val="20"/>
          <w:szCs w:val="20"/>
        </w:rPr>
        <w:t xml:space="preserve"> coadyuvó a los jueces a determinar que aquellos pueden continuar recurriendo a la vía del proceso de amparo, a dif</w:t>
      </w:r>
      <w:r w:rsidR="008F5F15" w:rsidRPr="002631BF">
        <w:rPr>
          <w:rFonts w:ascii="Times New Roman" w:hAnsi="Times New Roman" w:cs="Times New Roman"/>
          <w:sz w:val="20"/>
          <w:szCs w:val="20"/>
        </w:rPr>
        <w:t>erencia de otros trabajadores.</w:t>
      </w:r>
    </w:p>
    <w:p w:rsidR="008F5F15" w:rsidRPr="002631BF" w:rsidRDefault="008F5F15" w:rsidP="008F5F15">
      <w:pPr>
        <w:pStyle w:val="Prrafodelista"/>
        <w:spacing w:line="240" w:lineRule="auto"/>
        <w:ind w:left="0"/>
        <w:jc w:val="both"/>
        <w:rPr>
          <w:rFonts w:ascii="Times New Roman" w:hAnsi="Times New Roman" w:cs="Times New Roman"/>
          <w:sz w:val="20"/>
          <w:szCs w:val="20"/>
        </w:rPr>
      </w:pPr>
    </w:p>
    <w:p w:rsidR="005616CE" w:rsidRPr="002631BF" w:rsidRDefault="008F5F15" w:rsidP="008F5F15">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Cuando </w:t>
      </w:r>
      <w:r w:rsidR="00D842C6" w:rsidRPr="002631BF">
        <w:rPr>
          <w:rFonts w:ascii="Times New Roman" w:hAnsi="Times New Roman" w:cs="Times New Roman"/>
          <w:sz w:val="20"/>
          <w:szCs w:val="20"/>
        </w:rPr>
        <w:t>hacemos alusión a</w:t>
      </w:r>
      <w:r w:rsidRPr="002631BF">
        <w:rPr>
          <w:rFonts w:ascii="Times New Roman" w:hAnsi="Times New Roman" w:cs="Times New Roman"/>
          <w:sz w:val="20"/>
          <w:szCs w:val="20"/>
        </w:rPr>
        <w:t xml:space="preserve"> otros trabajadores, nos referimos a aquellos que se les cataloga como empleados, pues como veremos en los siguientes párrafos, la diferencia entre obrero y empleado no es sólo nominal, sino que existen </w:t>
      </w:r>
      <w:r w:rsidR="00C06206" w:rsidRPr="002631BF">
        <w:rPr>
          <w:rFonts w:ascii="Times New Roman" w:hAnsi="Times New Roman" w:cs="Times New Roman"/>
          <w:sz w:val="20"/>
          <w:szCs w:val="20"/>
        </w:rPr>
        <w:t>divergencias</w:t>
      </w:r>
      <w:r w:rsidRPr="002631BF">
        <w:rPr>
          <w:rFonts w:ascii="Times New Roman" w:hAnsi="Times New Roman" w:cs="Times New Roman"/>
          <w:sz w:val="20"/>
          <w:szCs w:val="20"/>
        </w:rPr>
        <w:t xml:space="preserve"> tangibles entre dichas condiciones, l</w:t>
      </w:r>
      <w:r w:rsidR="00C06206" w:rsidRPr="002631BF">
        <w:rPr>
          <w:rFonts w:ascii="Times New Roman" w:hAnsi="Times New Roman" w:cs="Times New Roman"/>
          <w:sz w:val="20"/>
          <w:szCs w:val="20"/>
        </w:rPr>
        <w:t>as</w:t>
      </w:r>
      <w:r w:rsidRPr="002631BF">
        <w:rPr>
          <w:rFonts w:ascii="Times New Roman" w:hAnsi="Times New Roman" w:cs="Times New Roman"/>
          <w:sz w:val="20"/>
          <w:szCs w:val="20"/>
        </w:rPr>
        <w:t xml:space="preserve"> cual</w:t>
      </w:r>
      <w:r w:rsidR="00C06206" w:rsidRPr="002631BF">
        <w:rPr>
          <w:rFonts w:ascii="Times New Roman" w:hAnsi="Times New Roman" w:cs="Times New Roman"/>
          <w:sz w:val="20"/>
          <w:szCs w:val="20"/>
        </w:rPr>
        <w:t>es</w:t>
      </w:r>
      <w:r w:rsidRPr="002631BF">
        <w:rPr>
          <w:rFonts w:ascii="Times New Roman" w:hAnsi="Times New Roman" w:cs="Times New Roman"/>
          <w:sz w:val="20"/>
          <w:szCs w:val="20"/>
        </w:rPr>
        <w:t xml:space="preserve"> justifica</w:t>
      </w:r>
      <w:r w:rsidR="00C06206" w:rsidRPr="002631BF">
        <w:rPr>
          <w:rFonts w:ascii="Times New Roman" w:hAnsi="Times New Roman" w:cs="Times New Roman"/>
          <w:sz w:val="20"/>
          <w:szCs w:val="20"/>
        </w:rPr>
        <w:t>n</w:t>
      </w:r>
      <w:r w:rsidRPr="002631BF">
        <w:rPr>
          <w:rFonts w:ascii="Times New Roman" w:hAnsi="Times New Roman" w:cs="Times New Roman"/>
          <w:sz w:val="20"/>
          <w:szCs w:val="20"/>
        </w:rPr>
        <w:t xml:space="preserve"> que a los obreros se </w:t>
      </w:r>
      <w:proofErr w:type="gramStart"/>
      <w:r w:rsidRPr="002631BF">
        <w:rPr>
          <w:rFonts w:ascii="Times New Roman" w:hAnsi="Times New Roman" w:cs="Times New Roman"/>
          <w:sz w:val="20"/>
          <w:szCs w:val="20"/>
        </w:rPr>
        <w:t>l</w:t>
      </w:r>
      <w:r w:rsidR="00C06206" w:rsidRPr="002631BF">
        <w:rPr>
          <w:rFonts w:ascii="Times New Roman" w:hAnsi="Times New Roman" w:cs="Times New Roman"/>
          <w:sz w:val="20"/>
          <w:szCs w:val="20"/>
        </w:rPr>
        <w:t>e</w:t>
      </w:r>
      <w:r w:rsidRPr="002631BF">
        <w:rPr>
          <w:rFonts w:ascii="Times New Roman" w:hAnsi="Times New Roman" w:cs="Times New Roman"/>
          <w:sz w:val="20"/>
          <w:szCs w:val="20"/>
        </w:rPr>
        <w:t>s</w:t>
      </w:r>
      <w:proofErr w:type="gramEnd"/>
      <w:r w:rsidRPr="002631BF">
        <w:rPr>
          <w:rFonts w:ascii="Times New Roman" w:hAnsi="Times New Roman" w:cs="Times New Roman"/>
          <w:sz w:val="20"/>
          <w:szCs w:val="20"/>
        </w:rPr>
        <w:t xml:space="preserve"> otorgue</w:t>
      </w:r>
      <w:r w:rsidR="00C06206" w:rsidRPr="002631BF">
        <w:rPr>
          <w:rFonts w:ascii="Times New Roman" w:hAnsi="Times New Roman" w:cs="Times New Roman"/>
          <w:sz w:val="20"/>
          <w:szCs w:val="20"/>
        </w:rPr>
        <w:t>n</w:t>
      </w:r>
      <w:r w:rsidRPr="002631BF">
        <w:rPr>
          <w:rFonts w:ascii="Times New Roman" w:hAnsi="Times New Roman" w:cs="Times New Roman"/>
          <w:sz w:val="20"/>
          <w:szCs w:val="20"/>
        </w:rPr>
        <w:t xml:space="preserve"> ciertas prerrogativas a fin de equiparar las diferencias entre las aludidas condiciones laborales. </w:t>
      </w:r>
    </w:p>
    <w:p w:rsidR="005616CE" w:rsidRPr="002631BF" w:rsidRDefault="005616CE" w:rsidP="005616CE">
      <w:pPr>
        <w:pStyle w:val="Prrafodelista"/>
        <w:spacing w:line="240" w:lineRule="auto"/>
        <w:ind w:left="0"/>
        <w:jc w:val="both"/>
        <w:rPr>
          <w:rFonts w:ascii="Times New Roman" w:hAnsi="Times New Roman" w:cs="Times New Roman"/>
          <w:color w:val="FF0000"/>
          <w:sz w:val="20"/>
          <w:szCs w:val="20"/>
        </w:rPr>
      </w:pPr>
    </w:p>
    <w:p w:rsidR="005616CE" w:rsidRPr="002631BF" w:rsidRDefault="005616CE"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Para empezar a desarrollar la diferencia entre obrero y empleado citaremos al ya mencionado Walker (1960)</w:t>
      </w:r>
      <w:r w:rsidRPr="002631BF">
        <w:rPr>
          <w:sz w:val="20"/>
          <w:szCs w:val="20"/>
        </w:rPr>
        <w:footnoteReference w:id="14"/>
      </w:r>
      <w:r w:rsidRPr="002631BF">
        <w:rPr>
          <w:rFonts w:ascii="Times New Roman" w:hAnsi="Times New Roman" w:cs="Times New Roman"/>
          <w:sz w:val="20"/>
          <w:szCs w:val="20"/>
        </w:rPr>
        <w:t>, quien en su obra ha referido que:</w:t>
      </w:r>
    </w:p>
    <w:p w:rsidR="00C06206" w:rsidRPr="002631BF" w:rsidRDefault="00C06206" w:rsidP="005616CE">
      <w:pPr>
        <w:pStyle w:val="Prrafodelista"/>
        <w:spacing w:line="240" w:lineRule="auto"/>
        <w:ind w:left="0"/>
        <w:jc w:val="both"/>
        <w:rPr>
          <w:rFonts w:ascii="Times New Roman" w:hAnsi="Times New Roman" w:cs="Times New Roman"/>
          <w:sz w:val="20"/>
          <w:szCs w:val="20"/>
        </w:rPr>
      </w:pPr>
    </w:p>
    <w:p w:rsidR="005616CE" w:rsidRPr="002631BF" w:rsidRDefault="005616CE" w:rsidP="005616CE">
      <w:pPr>
        <w:pStyle w:val="Prrafodelista"/>
        <w:spacing w:line="240" w:lineRule="auto"/>
        <w:ind w:left="510"/>
        <w:jc w:val="both"/>
        <w:rPr>
          <w:rFonts w:ascii="Times New Roman" w:hAnsi="Times New Roman" w:cs="Times New Roman"/>
          <w:sz w:val="20"/>
          <w:szCs w:val="20"/>
        </w:rPr>
      </w:pPr>
      <w:r w:rsidRPr="002631BF">
        <w:rPr>
          <w:rFonts w:ascii="Times New Roman" w:hAnsi="Times New Roman" w:cs="Times New Roman"/>
          <w:sz w:val="20"/>
          <w:szCs w:val="20"/>
        </w:rPr>
        <w:t xml:space="preserve">“(…) Los que distinguen dos categorías de trabajadores dependientes basan esta diferenciación, según el catedrático italiano Ludovico </w:t>
      </w:r>
      <w:proofErr w:type="spellStart"/>
      <w:r w:rsidRPr="002631BF">
        <w:rPr>
          <w:rFonts w:ascii="Times New Roman" w:hAnsi="Times New Roman" w:cs="Times New Roman"/>
          <w:sz w:val="20"/>
          <w:szCs w:val="20"/>
        </w:rPr>
        <w:t>Baressi</w:t>
      </w:r>
      <w:proofErr w:type="spellEnd"/>
      <w:r w:rsidRPr="002631BF">
        <w:rPr>
          <w:rFonts w:ascii="Times New Roman" w:hAnsi="Times New Roman" w:cs="Times New Roman"/>
          <w:sz w:val="20"/>
          <w:szCs w:val="20"/>
        </w:rPr>
        <w:t xml:space="preserve">, en los siguientes criterios posibles: ‘una primera teoría, la más antigua, creyó encontrar la diferencia en la naturaleza del trabajo; el trabajo manual caracterizaría al obrero, en tanto que el trabajo intelectual sería la órbita de los empleados. </w:t>
      </w:r>
      <w:r w:rsidR="001B3CE7" w:rsidRPr="002631BF">
        <w:rPr>
          <w:rFonts w:ascii="Times New Roman" w:hAnsi="Times New Roman" w:cs="Times New Roman"/>
          <w:sz w:val="20"/>
          <w:szCs w:val="20"/>
        </w:rPr>
        <w:t>(…)</w:t>
      </w:r>
      <w:r w:rsidRPr="002631BF">
        <w:rPr>
          <w:rFonts w:ascii="Times New Roman" w:hAnsi="Times New Roman" w:cs="Times New Roman"/>
          <w:sz w:val="20"/>
          <w:szCs w:val="20"/>
        </w:rPr>
        <w:t xml:space="preserve"> Una tercera vio la distinción en la diversa naturaleza de las actividades desempeñadas. El obrero tendría su campo en la industria mecánica mientras que el trabajo comercial sería propio del empleado. Finalmente</w:t>
      </w:r>
      <w:r w:rsidR="001B3CE7" w:rsidRPr="002631BF">
        <w:rPr>
          <w:rFonts w:ascii="Times New Roman" w:hAnsi="Times New Roman" w:cs="Times New Roman"/>
          <w:sz w:val="20"/>
          <w:szCs w:val="20"/>
        </w:rPr>
        <w:t>,</w:t>
      </w:r>
      <w:r w:rsidRPr="002631BF">
        <w:rPr>
          <w:rFonts w:ascii="Times New Roman" w:hAnsi="Times New Roman" w:cs="Times New Roman"/>
          <w:sz w:val="20"/>
          <w:szCs w:val="20"/>
        </w:rPr>
        <w:t xml:space="preserve"> una cuarta teoría, la más difundida, es empleado aquel trabajador que colabora con el empresario en la inteligencia de que esta colaboración debe consistir en la ayuda que imparte el trabajador en las funciones de administración de la empresa’. Otros autores basan esta diferenciación (…) en la diversa clase social a que pertenecen unos y otros y al distinto nivel cultural de los mismos. A nosotros nos parece que ninguno de estos criterios distintivos es lo suficientemente claro y decisivo como para justificar un trato discriminatorio entre los trabajadores.”  (pág. 20 y s.s.)</w:t>
      </w:r>
    </w:p>
    <w:p w:rsidR="005616CE" w:rsidRPr="002631BF" w:rsidRDefault="005616CE" w:rsidP="005616CE">
      <w:pPr>
        <w:pStyle w:val="Prrafodelista"/>
        <w:spacing w:line="240" w:lineRule="auto"/>
        <w:ind w:left="0"/>
        <w:jc w:val="both"/>
        <w:rPr>
          <w:rFonts w:ascii="Times New Roman" w:hAnsi="Times New Roman" w:cs="Times New Roman"/>
          <w:color w:val="FF0000"/>
          <w:sz w:val="20"/>
          <w:szCs w:val="20"/>
        </w:rPr>
      </w:pPr>
    </w:p>
    <w:p w:rsidR="00F17E4B" w:rsidRPr="002631BF" w:rsidRDefault="00F17E4B"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De</w:t>
      </w:r>
      <w:r w:rsidR="004A2616" w:rsidRPr="002631BF">
        <w:rPr>
          <w:rFonts w:ascii="Times New Roman" w:hAnsi="Times New Roman" w:cs="Times New Roman"/>
          <w:sz w:val="20"/>
          <w:szCs w:val="20"/>
        </w:rPr>
        <w:t xml:space="preserve"> lo anterior se desprenden varias diferencias, como es que la labor del obrero implica mayor trabajo manual, </w:t>
      </w:r>
      <w:r w:rsidR="00D842C6" w:rsidRPr="002631BF">
        <w:rPr>
          <w:rFonts w:ascii="Times New Roman" w:hAnsi="Times New Roman" w:cs="Times New Roman"/>
          <w:sz w:val="20"/>
          <w:szCs w:val="20"/>
        </w:rPr>
        <w:t>contrario sensu,</w:t>
      </w:r>
      <w:r w:rsidR="004A2616" w:rsidRPr="002631BF">
        <w:rPr>
          <w:rFonts w:ascii="Times New Roman" w:hAnsi="Times New Roman" w:cs="Times New Roman"/>
          <w:sz w:val="20"/>
          <w:szCs w:val="20"/>
        </w:rPr>
        <w:t xml:space="preserve"> su labor es menos intelectual. </w:t>
      </w:r>
      <w:r w:rsidR="00D842C6" w:rsidRPr="002631BF">
        <w:rPr>
          <w:rFonts w:ascii="Times New Roman" w:hAnsi="Times New Roman" w:cs="Times New Roman"/>
          <w:sz w:val="20"/>
          <w:szCs w:val="20"/>
        </w:rPr>
        <w:t>Esto</w:t>
      </w:r>
      <w:r w:rsidR="004A2616" w:rsidRPr="002631BF">
        <w:rPr>
          <w:rFonts w:ascii="Times New Roman" w:hAnsi="Times New Roman" w:cs="Times New Roman"/>
          <w:sz w:val="20"/>
          <w:szCs w:val="20"/>
        </w:rPr>
        <w:t xml:space="preserve"> implica que para acceder a dicho puesto se necesitará menor preparación académica, lo que de por sí es una condición de desventaja con respecto a los </w:t>
      </w:r>
      <w:r w:rsidR="004A2616" w:rsidRPr="002631BF">
        <w:rPr>
          <w:rFonts w:ascii="Times New Roman" w:hAnsi="Times New Roman" w:cs="Times New Roman"/>
          <w:sz w:val="20"/>
          <w:szCs w:val="20"/>
        </w:rPr>
        <w:lastRenderedPageBreak/>
        <w:t xml:space="preserve">empleados, lo cual justifica que se tenga que adoptar medidas tendientes a disimular y menguar dichas diferencias. </w:t>
      </w:r>
    </w:p>
    <w:p w:rsidR="004A2616" w:rsidRPr="002631BF" w:rsidRDefault="004A2616" w:rsidP="005616CE">
      <w:pPr>
        <w:pStyle w:val="Prrafodelista"/>
        <w:spacing w:line="240" w:lineRule="auto"/>
        <w:ind w:left="0"/>
        <w:jc w:val="both"/>
        <w:rPr>
          <w:rFonts w:ascii="Times New Roman" w:hAnsi="Times New Roman" w:cs="Times New Roman"/>
          <w:sz w:val="20"/>
          <w:szCs w:val="20"/>
        </w:rPr>
      </w:pPr>
    </w:p>
    <w:p w:rsidR="004A2616" w:rsidRPr="002631BF" w:rsidRDefault="004A2616"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En efecto, la realidad de los hechos nos dice que las personas que acceden a los puestos de obrero, lamentablemente, son personas con menor preparación académica</w:t>
      </w:r>
      <w:r w:rsidR="00684C83" w:rsidRPr="002631BF">
        <w:rPr>
          <w:rFonts w:ascii="Times New Roman" w:hAnsi="Times New Roman" w:cs="Times New Roman"/>
          <w:sz w:val="20"/>
          <w:szCs w:val="20"/>
        </w:rPr>
        <w:t xml:space="preserve"> </w:t>
      </w:r>
      <w:r w:rsidR="00E178EA" w:rsidRPr="002631BF">
        <w:rPr>
          <w:rFonts w:ascii="Times New Roman" w:hAnsi="Times New Roman" w:cs="Times New Roman"/>
          <w:sz w:val="20"/>
          <w:szCs w:val="20"/>
        </w:rPr>
        <w:t>que deriva también en que tengan</w:t>
      </w:r>
      <w:r w:rsidRPr="002631BF">
        <w:rPr>
          <w:rFonts w:ascii="Times New Roman" w:hAnsi="Times New Roman" w:cs="Times New Roman"/>
          <w:sz w:val="20"/>
          <w:szCs w:val="20"/>
        </w:rPr>
        <w:t xml:space="preserve"> menor gama de opciones laborales sobre las cuales elegir. Consecuentemente también, los obreros termin</w:t>
      </w:r>
      <w:r w:rsidR="00C43D28">
        <w:rPr>
          <w:rFonts w:ascii="Times New Roman" w:hAnsi="Times New Roman" w:cs="Times New Roman"/>
          <w:sz w:val="20"/>
          <w:szCs w:val="20"/>
        </w:rPr>
        <w:t>a</w:t>
      </w:r>
      <w:r w:rsidRPr="002631BF">
        <w:rPr>
          <w:rFonts w:ascii="Times New Roman" w:hAnsi="Times New Roman" w:cs="Times New Roman"/>
          <w:sz w:val="20"/>
          <w:szCs w:val="20"/>
        </w:rPr>
        <w:t xml:space="preserve">n perteneciendo a una clase económica social </w:t>
      </w:r>
      <w:r w:rsidR="00E178EA" w:rsidRPr="002631BF">
        <w:rPr>
          <w:rFonts w:ascii="Times New Roman" w:hAnsi="Times New Roman" w:cs="Times New Roman"/>
          <w:sz w:val="20"/>
          <w:szCs w:val="20"/>
        </w:rPr>
        <w:t>más empobrecida</w:t>
      </w:r>
      <w:r w:rsidRPr="002631BF">
        <w:rPr>
          <w:rFonts w:ascii="Times New Roman" w:hAnsi="Times New Roman" w:cs="Times New Roman"/>
          <w:sz w:val="20"/>
          <w:szCs w:val="20"/>
        </w:rPr>
        <w:t>, lo cual es una realidad innegable que se presenta. Asimismo, la naturaleza manual de las labores implica que los obreros estén más propensos a los accidentes laborales. Por lo tanto, de cierta manera, lo dicho por el autor citado termina siendo cierto y los obreros son un sector laboral vulnerable empezando por la poca oportunidad de desarrollo económico que tienen, lo que finalmente deriva</w:t>
      </w:r>
      <w:r w:rsidR="00E178EA" w:rsidRPr="002631BF">
        <w:rPr>
          <w:rFonts w:ascii="Times New Roman" w:hAnsi="Times New Roman" w:cs="Times New Roman"/>
          <w:sz w:val="20"/>
          <w:szCs w:val="20"/>
        </w:rPr>
        <w:t xml:space="preserve"> </w:t>
      </w:r>
      <w:r w:rsidRPr="002631BF">
        <w:rPr>
          <w:rFonts w:ascii="Times New Roman" w:hAnsi="Times New Roman" w:cs="Times New Roman"/>
          <w:sz w:val="20"/>
          <w:szCs w:val="20"/>
        </w:rPr>
        <w:t xml:space="preserve">en su calidad de vida, pues a menos remuneración </w:t>
      </w:r>
      <w:r w:rsidR="00E178EA" w:rsidRPr="002631BF">
        <w:rPr>
          <w:rFonts w:ascii="Times New Roman" w:hAnsi="Times New Roman" w:cs="Times New Roman"/>
          <w:sz w:val="20"/>
          <w:szCs w:val="20"/>
        </w:rPr>
        <w:t>menos posibilidades de desarrollo.</w:t>
      </w:r>
      <w:r w:rsidRPr="002631BF">
        <w:rPr>
          <w:rFonts w:ascii="Times New Roman" w:hAnsi="Times New Roman" w:cs="Times New Roman"/>
          <w:sz w:val="20"/>
          <w:szCs w:val="20"/>
        </w:rPr>
        <w:t xml:space="preserve"> </w:t>
      </w:r>
    </w:p>
    <w:p w:rsidR="004A2616" w:rsidRPr="002631BF" w:rsidRDefault="004A2616" w:rsidP="005616CE">
      <w:pPr>
        <w:pStyle w:val="Prrafodelista"/>
        <w:spacing w:line="240" w:lineRule="auto"/>
        <w:ind w:left="0"/>
        <w:jc w:val="both"/>
        <w:rPr>
          <w:rFonts w:ascii="Times New Roman" w:hAnsi="Times New Roman" w:cs="Times New Roman"/>
          <w:sz w:val="20"/>
          <w:szCs w:val="20"/>
        </w:rPr>
      </w:pPr>
    </w:p>
    <w:p w:rsidR="005616CE" w:rsidRPr="002631BF" w:rsidRDefault="004A2616"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Para reafirmar lo dicho, podemos citar a </w:t>
      </w:r>
      <w:r w:rsidR="005616CE" w:rsidRPr="002631BF">
        <w:rPr>
          <w:rFonts w:ascii="Times New Roman" w:hAnsi="Times New Roman" w:cs="Times New Roman"/>
          <w:sz w:val="20"/>
          <w:szCs w:val="20"/>
        </w:rPr>
        <w:t>Gaete (1967)</w:t>
      </w:r>
      <w:r w:rsidR="005616CE" w:rsidRPr="002631BF">
        <w:rPr>
          <w:rStyle w:val="Refdenotaalpie"/>
          <w:rFonts w:ascii="Times New Roman" w:hAnsi="Times New Roman" w:cs="Times New Roman"/>
          <w:sz w:val="20"/>
          <w:szCs w:val="20"/>
        </w:rPr>
        <w:footnoteReference w:id="15"/>
      </w:r>
      <w:r w:rsidR="005616CE" w:rsidRPr="002631BF">
        <w:rPr>
          <w:rFonts w:ascii="Times New Roman" w:hAnsi="Times New Roman" w:cs="Times New Roman"/>
          <w:sz w:val="20"/>
          <w:szCs w:val="20"/>
        </w:rPr>
        <w:t>, quien ha establecido que:</w:t>
      </w:r>
    </w:p>
    <w:p w:rsidR="005616CE" w:rsidRPr="002631BF" w:rsidRDefault="005616CE" w:rsidP="005616CE">
      <w:pPr>
        <w:pStyle w:val="Prrafodelista"/>
        <w:spacing w:line="240" w:lineRule="auto"/>
        <w:ind w:left="0"/>
        <w:jc w:val="both"/>
        <w:rPr>
          <w:rFonts w:ascii="Times New Roman" w:hAnsi="Times New Roman" w:cs="Times New Roman"/>
          <w:color w:val="FF0000"/>
          <w:sz w:val="20"/>
          <w:szCs w:val="20"/>
        </w:rPr>
      </w:pPr>
    </w:p>
    <w:p w:rsidR="005616CE" w:rsidRPr="002631BF" w:rsidRDefault="005616CE" w:rsidP="005616CE">
      <w:pPr>
        <w:pStyle w:val="Prrafodelista"/>
        <w:spacing w:line="240" w:lineRule="auto"/>
        <w:ind w:left="510"/>
        <w:jc w:val="both"/>
        <w:rPr>
          <w:rFonts w:ascii="Times New Roman" w:hAnsi="Times New Roman" w:cs="Times New Roman"/>
          <w:sz w:val="20"/>
          <w:szCs w:val="20"/>
        </w:rPr>
      </w:pPr>
      <w:r w:rsidRPr="002631BF">
        <w:rPr>
          <w:rFonts w:ascii="Times New Roman" w:hAnsi="Times New Roman" w:cs="Times New Roman"/>
          <w:sz w:val="20"/>
          <w:szCs w:val="20"/>
        </w:rPr>
        <w:t xml:space="preserve">(…) Indicábamos que si la persona que presta sus servicios a otra desarrolla un trabajo en el cual predomina el esfuerzo intelectual sobre el físico, la ley lo considera como empleador particular. A la inversa, y a contrario sensu, si trabaja para un tercero y en su actividad predomina el esfuerzo material, la ley entiende que es obrero. Así lo precisa el artículo 2 del Código de Trabajo. (…) Se ha dicho que esta diferencia radica tanto en la naturaleza de trabajo como en el hecho de pertenecer estos servidores a clases diferentes y tener intereses antagónicos. (Pág.  12) </w:t>
      </w:r>
    </w:p>
    <w:p w:rsidR="00627CBD" w:rsidRPr="002631BF" w:rsidRDefault="00627CBD" w:rsidP="005616CE">
      <w:pPr>
        <w:pStyle w:val="Prrafodelista"/>
        <w:spacing w:line="240" w:lineRule="auto"/>
        <w:ind w:left="0"/>
        <w:jc w:val="both"/>
        <w:rPr>
          <w:rFonts w:ascii="Times New Roman" w:hAnsi="Times New Roman" w:cs="Times New Roman"/>
          <w:sz w:val="20"/>
          <w:szCs w:val="20"/>
        </w:rPr>
      </w:pPr>
    </w:p>
    <w:p w:rsidR="008E7CF1" w:rsidRPr="002631BF" w:rsidRDefault="002312B4" w:rsidP="005616CE">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El autor citado también coincide con lo referido, pudiendo sostenerse en este punto que la clase obrera sí es vulnerable y con menores facilidades </w:t>
      </w:r>
      <w:r w:rsidR="00A5152C" w:rsidRPr="002631BF">
        <w:rPr>
          <w:rFonts w:ascii="Times New Roman" w:hAnsi="Times New Roman" w:cs="Times New Roman"/>
          <w:sz w:val="20"/>
          <w:szCs w:val="20"/>
        </w:rPr>
        <w:t xml:space="preserve">a </w:t>
      </w:r>
      <w:r w:rsidR="00DF72E3" w:rsidRPr="002631BF">
        <w:rPr>
          <w:rFonts w:ascii="Times New Roman" w:hAnsi="Times New Roman" w:cs="Times New Roman"/>
          <w:sz w:val="20"/>
          <w:szCs w:val="20"/>
        </w:rPr>
        <w:t xml:space="preserve">lograr </w:t>
      </w:r>
      <w:r w:rsidR="00A5152C" w:rsidRPr="002631BF">
        <w:rPr>
          <w:rFonts w:ascii="Times New Roman" w:hAnsi="Times New Roman" w:cs="Times New Roman"/>
          <w:sz w:val="20"/>
          <w:szCs w:val="20"/>
        </w:rPr>
        <w:t xml:space="preserve">un desarrollo laboral </w:t>
      </w:r>
      <w:r w:rsidR="00DF72E3" w:rsidRPr="002631BF">
        <w:rPr>
          <w:rFonts w:ascii="Times New Roman" w:hAnsi="Times New Roman" w:cs="Times New Roman"/>
          <w:sz w:val="20"/>
          <w:szCs w:val="20"/>
        </w:rPr>
        <w:t xml:space="preserve">progresivo </w:t>
      </w:r>
      <w:r w:rsidR="00A5152C" w:rsidRPr="002631BF">
        <w:rPr>
          <w:rFonts w:ascii="Times New Roman" w:hAnsi="Times New Roman" w:cs="Times New Roman"/>
          <w:sz w:val="20"/>
          <w:szCs w:val="20"/>
        </w:rPr>
        <w:t xml:space="preserve">que les permita </w:t>
      </w:r>
      <w:r w:rsidRPr="002631BF">
        <w:rPr>
          <w:rFonts w:ascii="Times New Roman" w:hAnsi="Times New Roman" w:cs="Times New Roman"/>
          <w:sz w:val="20"/>
          <w:szCs w:val="20"/>
        </w:rPr>
        <w:t>una vida más digna</w:t>
      </w:r>
      <w:r w:rsidR="00A5152C" w:rsidRPr="002631BF">
        <w:rPr>
          <w:rFonts w:ascii="Times New Roman" w:hAnsi="Times New Roman" w:cs="Times New Roman"/>
          <w:sz w:val="20"/>
          <w:szCs w:val="20"/>
        </w:rPr>
        <w:t xml:space="preserve">, pues basta analizar la escasa remuneración que perciben debido a la naturaleza de sus labores. </w:t>
      </w:r>
    </w:p>
    <w:p w:rsidR="005616CE" w:rsidRPr="002631BF" w:rsidRDefault="005616CE" w:rsidP="00FF49F2">
      <w:pPr>
        <w:pStyle w:val="Prrafodelista"/>
        <w:spacing w:line="240" w:lineRule="auto"/>
        <w:ind w:left="0"/>
        <w:jc w:val="both"/>
        <w:rPr>
          <w:rFonts w:ascii="Times New Roman" w:hAnsi="Times New Roman" w:cs="Times New Roman"/>
          <w:sz w:val="20"/>
          <w:szCs w:val="20"/>
        </w:rPr>
      </w:pPr>
    </w:p>
    <w:p w:rsidR="00057635" w:rsidRPr="002631BF" w:rsidRDefault="00A5152C" w:rsidP="00057635">
      <w:pPr>
        <w:pStyle w:val="Prrafodelista"/>
        <w:spacing w:line="240" w:lineRule="auto"/>
        <w:ind w:left="0"/>
        <w:jc w:val="both"/>
        <w:rPr>
          <w:rFonts w:ascii="Times New Roman" w:hAnsi="Times New Roman" w:cs="Times New Roman"/>
          <w:color w:val="538135" w:themeColor="accent6" w:themeShade="BF"/>
          <w:sz w:val="20"/>
          <w:szCs w:val="20"/>
        </w:rPr>
      </w:pPr>
      <w:r w:rsidRPr="002631BF">
        <w:rPr>
          <w:rFonts w:ascii="Times New Roman" w:hAnsi="Times New Roman" w:cs="Times New Roman"/>
          <w:sz w:val="20"/>
          <w:szCs w:val="20"/>
        </w:rPr>
        <w:t>A lo anterior debemos añadir también que los obreros municipales tienen menor posibilidad de acceder a una verdadera carrera administrativa justamente por la naturaleza de sus labores</w:t>
      </w:r>
      <w:r w:rsidR="00096E18" w:rsidRPr="002631BF">
        <w:rPr>
          <w:rFonts w:ascii="Times New Roman" w:hAnsi="Times New Roman" w:cs="Times New Roman"/>
          <w:sz w:val="20"/>
          <w:szCs w:val="20"/>
        </w:rPr>
        <w:t xml:space="preserve">, lo cual </w:t>
      </w:r>
      <w:r w:rsidR="00057635" w:rsidRPr="002631BF">
        <w:rPr>
          <w:rFonts w:ascii="Times New Roman" w:hAnsi="Times New Roman" w:cs="Times New Roman"/>
          <w:sz w:val="20"/>
          <w:szCs w:val="20"/>
        </w:rPr>
        <w:t xml:space="preserve">se confirma a partir de su exclusión de la carrera pública administrativa. En efecto, desde el Decreto Ley </w:t>
      </w:r>
      <w:proofErr w:type="spellStart"/>
      <w:r w:rsidR="00057635" w:rsidRPr="002631BF">
        <w:rPr>
          <w:rFonts w:ascii="Times New Roman" w:hAnsi="Times New Roman" w:cs="Times New Roman"/>
          <w:sz w:val="20"/>
          <w:szCs w:val="20"/>
        </w:rPr>
        <w:t>N°</w:t>
      </w:r>
      <w:proofErr w:type="spellEnd"/>
      <w:r w:rsidR="00057635" w:rsidRPr="002631BF">
        <w:rPr>
          <w:rFonts w:ascii="Times New Roman" w:hAnsi="Times New Roman" w:cs="Times New Roman"/>
          <w:sz w:val="20"/>
          <w:szCs w:val="20"/>
        </w:rPr>
        <w:t xml:space="preserve"> 11377</w:t>
      </w:r>
      <w:r w:rsidR="00057635" w:rsidRPr="002631BF">
        <w:rPr>
          <w:rStyle w:val="Refdenotaalpie"/>
          <w:rFonts w:ascii="Times New Roman" w:hAnsi="Times New Roman" w:cs="Times New Roman"/>
          <w:sz w:val="20"/>
          <w:szCs w:val="20"/>
        </w:rPr>
        <w:footnoteReference w:id="16"/>
      </w:r>
      <w:r w:rsidR="00057635" w:rsidRPr="002631BF">
        <w:rPr>
          <w:rFonts w:ascii="Times New Roman" w:hAnsi="Times New Roman" w:cs="Times New Roman"/>
          <w:sz w:val="20"/>
          <w:szCs w:val="20"/>
        </w:rPr>
        <w:t xml:space="preserve"> se estableció que a los obreros se les aplicaría leyes especiales distintas a las que regulaban escalafones o carreras administrativas, justamente, porque </w:t>
      </w:r>
      <w:r w:rsidR="0043151A" w:rsidRPr="002631BF">
        <w:rPr>
          <w:rFonts w:ascii="Times New Roman" w:hAnsi="Times New Roman" w:cs="Times New Roman"/>
          <w:sz w:val="20"/>
          <w:szCs w:val="20"/>
        </w:rPr>
        <w:t xml:space="preserve">la naturaleza de las labores de obrero no permite -o dificulta- organizarlos bajo </w:t>
      </w:r>
      <w:r w:rsidR="00DF72E3" w:rsidRPr="002631BF">
        <w:rPr>
          <w:rFonts w:ascii="Times New Roman" w:hAnsi="Times New Roman" w:cs="Times New Roman"/>
          <w:sz w:val="20"/>
          <w:szCs w:val="20"/>
        </w:rPr>
        <w:t>niveles</w:t>
      </w:r>
      <w:r w:rsidR="0043151A" w:rsidRPr="002631BF">
        <w:rPr>
          <w:rFonts w:ascii="Times New Roman" w:hAnsi="Times New Roman" w:cs="Times New Roman"/>
          <w:sz w:val="20"/>
          <w:szCs w:val="20"/>
        </w:rPr>
        <w:t xml:space="preserve"> en las que el ascenso implique actividades sustancialmente más cualificadas</w:t>
      </w:r>
      <w:r w:rsidR="00EE4883" w:rsidRPr="002631BF">
        <w:rPr>
          <w:rFonts w:ascii="Times New Roman" w:hAnsi="Times New Roman" w:cs="Times New Roman"/>
          <w:sz w:val="20"/>
          <w:szCs w:val="20"/>
        </w:rPr>
        <w:t xml:space="preserve">. </w:t>
      </w:r>
      <w:r w:rsidR="005E6DC6" w:rsidRPr="002631BF">
        <w:rPr>
          <w:rFonts w:ascii="Times New Roman" w:hAnsi="Times New Roman" w:cs="Times New Roman"/>
          <w:sz w:val="20"/>
          <w:szCs w:val="20"/>
        </w:rPr>
        <w:t xml:space="preserve">Lo referido se confirmó también a través del Decreto Legislativo </w:t>
      </w:r>
      <w:proofErr w:type="spellStart"/>
      <w:r w:rsidR="005E6DC6" w:rsidRPr="002631BF">
        <w:rPr>
          <w:rFonts w:ascii="Times New Roman" w:hAnsi="Times New Roman" w:cs="Times New Roman"/>
          <w:sz w:val="20"/>
          <w:szCs w:val="20"/>
        </w:rPr>
        <w:t>N°</w:t>
      </w:r>
      <w:proofErr w:type="spellEnd"/>
      <w:r w:rsidR="005E6DC6" w:rsidRPr="002631BF">
        <w:rPr>
          <w:rFonts w:ascii="Times New Roman" w:hAnsi="Times New Roman" w:cs="Times New Roman"/>
          <w:sz w:val="20"/>
          <w:szCs w:val="20"/>
        </w:rPr>
        <w:t xml:space="preserve"> 276</w:t>
      </w:r>
      <w:r w:rsidR="00DF72E3" w:rsidRPr="002631BF">
        <w:rPr>
          <w:rFonts w:ascii="Times New Roman" w:hAnsi="Times New Roman" w:cs="Times New Roman"/>
          <w:sz w:val="20"/>
          <w:szCs w:val="20"/>
        </w:rPr>
        <w:t xml:space="preserve">, pues en su </w:t>
      </w:r>
      <w:r w:rsidR="00125833" w:rsidRPr="002631BF">
        <w:rPr>
          <w:rFonts w:ascii="Times New Roman" w:hAnsi="Times New Roman" w:cs="Times New Roman"/>
          <w:sz w:val="20"/>
          <w:szCs w:val="20"/>
        </w:rPr>
        <w:t xml:space="preserve">primera disposición complementaria transitoria y final, </w:t>
      </w:r>
      <w:r w:rsidR="00DF72E3" w:rsidRPr="002631BF">
        <w:rPr>
          <w:rFonts w:ascii="Times New Roman" w:hAnsi="Times New Roman" w:cs="Times New Roman"/>
          <w:sz w:val="20"/>
          <w:szCs w:val="20"/>
        </w:rPr>
        <w:t xml:space="preserve">se reafirma que el obrero se excluye de la carrera pública administrativa. </w:t>
      </w:r>
    </w:p>
    <w:p w:rsidR="00DF72E3" w:rsidRPr="002631BF" w:rsidRDefault="00DF72E3" w:rsidP="00BE2F4C">
      <w:pPr>
        <w:pStyle w:val="Prrafodelista"/>
        <w:spacing w:line="240" w:lineRule="auto"/>
        <w:ind w:left="0"/>
        <w:jc w:val="both"/>
        <w:rPr>
          <w:rFonts w:ascii="Times New Roman" w:hAnsi="Times New Roman" w:cs="Times New Roman"/>
          <w:color w:val="538135" w:themeColor="accent6" w:themeShade="BF"/>
          <w:sz w:val="20"/>
          <w:szCs w:val="20"/>
        </w:rPr>
      </w:pPr>
    </w:p>
    <w:p w:rsidR="00D802C8" w:rsidRPr="002631BF" w:rsidRDefault="00DF72E3" w:rsidP="00FF49F2">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Entonces</w:t>
      </w:r>
      <w:r w:rsidR="00BE2F4C" w:rsidRPr="002631BF">
        <w:rPr>
          <w:rFonts w:ascii="Times New Roman" w:hAnsi="Times New Roman" w:cs="Times New Roman"/>
          <w:sz w:val="20"/>
          <w:szCs w:val="20"/>
        </w:rPr>
        <w:t xml:space="preserve">, </w:t>
      </w:r>
      <w:r w:rsidRPr="002631BF">
        <w:rPr>
          <w:rFonts w:ascii="Times New Roman" w:hAnsi="Times New Roman" w:cs="Times New Roman"/>
          <w:sz w:val="20"/>
          <w:szCs w:val="20"/>
        </w:rPr>
        <w:t>si siempre se ha excluido al obrero de las leyes que regulaban carreras administrativas, ello tiene una razón de ser, la cual es que las características de dicha condición no permiten realmente acceder a una verdadera carrera administrativa, lo cual es también una desventaja con relación a los empleados, pues frustra las aspiraciones a jerarquización en la categoría laboral.</w:t>
      </w:r>
      <w:r w:rsidR="00935CCB" w:rsidRPr="002631BF">
        <w:rPr>
          <w:rFonts w:ascii="Times New Roman" w:hAnsi="Times New Roman" w:cs="Times New Roman"/>
          <w:sz w:val="20"/>
          <w:szCs w:val="20"/>
        </w:rPr>
        <w:t xml:space="preserve"> </w:t>
      </w:r>
      <w:r w:rsidR="00BE2F4C" w:rsidRPr="002631BF">
        <w:rPr>
          <w:rFonts w:ascii="Times New Roman" w:hAnsi="Times New Roman" w:cs="Times New Roman"/>
          <w:sz w:val="20"/>
          <w:szCs w:val="20"/>
        </w:rPr>
        <w:t xml:space="preserve">Enfocando así esta realidad, es más comprensible </w:t>
      </w:r>
      <w:r w:rsidR="00935CCB" w:rsidRPr="002631BF">
        <w:rPr>
          <w:rFonts w:ascii="Times New Roman" w:hAnsi="Times New Roman" w:cs="Times New Roman"/>
          <w:sz w:val="20"/>
          <w:szCs w:val="20"/>
        </w:rPr>
        <w:t>entender</w:t>
      </w:r>
      <w:r w:rsidR="00BE2F4C" w:rsidRPr="002631BF">
        <w:rPr>
          <w:rFonts w:ascii="Times New Roman" w:hAnsi="Times New Roman" w:cs="Times New Roman"/>
          <w:sz w:val="20"/>
          <w:szCs w:val="20"/>
        </w:rPr>
        <w:t xml:space="preserve"> por</w:t>
      </w:r>
      <w:r w:rsidR="00935CCB" w:rsidRPr="002631BF">
        <w:rPr>
          <w:rFonts w:ascii="Times New Roman" w:hAnsi="Times New Roman" w:cs="Times New Roman"/>
          <w:sz w:val="20"/>
          <w:szCs w:val="20"/>
        </w:rPr>
        <w:t xml:space="preserve"> </w:t>
      </w:r>
      <w:r w:rsidR="00C87FD3" w:rsidRPr="002631BF">
        <w:rPr>
          <w:rFonts w:ascii="Times New Roman" w:hAnsi="Times New Roman" w:cs="Times New Roman"/>
          <w:sz w:val="20"/>
          <w:szCs w:val="20"/>
        </w:rPr>
        <w:t>qu</w:t>
      </w:r>
      <w:r w:rsidR="00935CCB" w:rsidRPr="002631BF">
        <w:rPr>
          <w:rFonts w:ascii="Times New Roman" w:hAnsi="Times New Roman" w:cs="Times New Roman"/>
          <w:sz w:val="20"/>
          <w:szCs w:val="20"/>
        </w:rPr>
        <w:t>é</w:t>
      </w:r>
      <w:r w:rsidR="00BE2F4C" w:rsidRPr="002631BF">
        <w:rPr>
          <w:rFonts w:ascii="Times New Roman" w:hAnsi="Times New Roman" w:cs="Times New Roman"/>
          <w:sz w:val="20"/>
          <w:szCs w:val="20"/>
        </w:rPr>
        <w:t xml:space="preserve"> se le otorga un régimen especial al obrero, y es porque dada su poca expectativa de ascenso y al estar privado de la posibilidad de una carrera, resulta preferible brindar un régimen laboral en el que se </w:t>
      </w:r>
      <w:r w:rsidR="000035D3">
        <w:rPr>
          <w:rFonts w:ascii="Times New Roman" w:hAnsi="Times New Roman" w:cs="Times New Roman"/>
          <w:sz w:val="20"/>
          <w:szCs w:val="20"/>
        </w:rPr>
        <w:t>procure</w:t>
      </w:r>
      <w:r w:rsidR="00BE2F4C" w:rsidRPr="002631BF">
        <w:rPr>
          <w:rFonts w:ascii="Times New Roman" w:hAnsi="Times New Roman" w:cs="Times New Roman"/>
          <w:sz w:val="20"/>
          <w:szCs w:val="20"/>
        </w:rPr>
        <w:t xml:space="preserve"> las </w:t>
      </w:r>
      <w:r w:rsidR="00935CCB" w:rsidRPr="002631BF">
        <w:rPr>
          <w:rFonts w:ascii="Times New Roman" w:hAnsi="Times New Roman" w:cs="Times New Roman"/>
          <w:sz w:val="20"/>
          <w:szCs w:val="20"/>
        </w:rPr>
        <w:t>mejores condiciones</w:t>
      </w:r>
      <w:r w:rsidR="00BE2F4C" w:rsidRPr="002631BF">
        <w:rPr>
          <w:rFonts w:ascii="Times New Roman" w:hAnsi="Times New Roman" w:cs="Times New Roman"/>
          <w:sz w:val="20"/>
          <w:szCs w:val="20"/>
        </w:rPr>
        <w:t xml:space="preserve"> laborales y donde la tan mentada “carrera administrativa” no esté presente, como lo</w:t>
      </w:r>
      <w:r w:rsidR="000035D3">
        <w:rPr>
          <w:rFonts w:ascii="Times New Roman" w:hAnsi="Times New Roman" w:cs="Times New Roman"/>
          <w:sz w:val="20"/>
          <w:szCs w:val="20"/>
        </w:rPr>
        <w:t>,</w:t>
      </w:r>
      <w:r w:rsidR="00BE2F4C" w:rsidRPr="002631BF">
        <w:rPr>
          <w:rFonts w:ascii="Times New Roman" w:hAnsi="Times New Roman" w:cs="Times New Roman"/>
          <w:sz w:val="20"/>
          <w:szCs w:val="20"/>
        </w:rPr>
        <w:t xml:space="preserve"> </w:t>
      </w:r>
      <w:proofErr w:type="gramStart"/>
      <w:r w:rsidR="00BE2F4C" w:rsidRPr="002631BF">
        <w:rPr>
          <w:rFonts w:ascii="Times New Roman" w:hAnsi="Times New Roman" w:cs="Times New Roman"/>
          <w:sz w:val="20"/>
          <w:szCs w:val="20"/>
        </w:rPr>
        <w:t>es</w:t>
      </w:r>
      <w:proofErr w:type="gramEnd"/>
      <w:r w:rsidR="00BE2F4C" w:rsidRPr="002631BF">
        <w:rPr>
          <w:rFonts w:ascii="Times New Roman" w:hAnsi="Times New Roman" w:cs="Times New Roman"/>
          <w:sz w:val="20"/>
          <w:szCs w:val="20"/>
        </w:rPr>
        <w:t xml:space="preserve"> por ejemplo, el régimen laboral de la actividad privada</w:t>
      </w:r>
      <w:r w:rsidR="00935CCB" w:rsidRPr="002631BF">
        <w:rPr>
          <w:rFonts w:ascii="Times New Roman" w:hAnsi="Times New Roman" w:cs="Times New Roman"/>
          <w:sz w:val="20"/>
          <w:szCs w:val="20"/>
        </w:rPr>
        <w:t>.</w:t>
      </w:r>
    </w:p>
    <w:p w:rsidR="00935CCB" w:rsidRPr="002631BF" w:rsidRDefault="00935CCB" w:rsidP="00FF49F2">
      <w:pPr>
        <w:pStyle w:val="Prrafodelista"/>
        <w:spacing w:line="240" w:lineRule="auto"/>
        <w:ind w:left="0"/>
        <w:jc w:val="both"/>
        <w:rPr>
          <w:rFonts w:ascii="Times New Roman" w:hAnsi="Times New Roman" w:cs="Times New Roman"/>
          <w:color w:val="538135" w:themeColor="accent6" w:themeShade="BF"/>
          <w:sz w:val="20"/>
          <w:szCs w:val="20"/>
        </w:rPr>
      </w:pPr>
    </w:p>
    <w:p w:rsidR="00D90AC4" w:rsidRPr="002631BF" w:rsidRDefault="005044EC" w:rsidP="00D90AC4">
      <w:pPr>
        <w:pStyle w:val="Prrafodelista"/>
        <w:numPr>
          <w:ilvl w:val="0"/>
          <w:numId w:val="1"/>
        </w:numPr>
        <w:spacing w:line="240" w:lineRule="auto"/>
        <w:ind w:left="0"/>
        <w:jc w:val="both"/>
        <w:rPr>
          <w:rFonts w:ascii="Times New Roman" w:hAnsi="Times New Roman" w:cs="Times New Roman"/>
          <w:b/>
          <w:sz w:val="20"/>
          <w:szCs w:val="20"/>
        </w:rPr>
      </w:pPr>
      <w:r w:rsidRPr="002631BF">
        <w:rPr>
          <w:rFonts w:ascii="Times New Roman" w:hAnsi="Times New Roman" w:cs="Times New Roman"/>
          <w:b/>
          <w:sz w:val="20"/>
          <w:szCs w:val="20"/>
        </w:rPr>
        <w:t xml:space="preserve">LA </w:t>
      </w:r>
      <w:r w:rsidR="005C7C22" w:rsidRPr="002631BF">
        <w:rPr>
          <w:rFonts w:ascii="Times New Roman" w:hAnsi="Times New Roman" w:cs="Times New Roman"/>
          <w:b/>
          <w:sz w:val="20"/>
          <w:szCs w:val="20"/>
        </w:rPr>
        <w:t xml:space="preserve">RATIO DECIDENDI </w:t>
      </w:r>
      <w:r w:rsidR="00D10A4F" w:rsidRPr="002631BF">
        <w:rPr>
          <w:rFonts w:ascii="Times New Roman" w:hAnsi="Times New Roman" w:cs="Times New Roman"/>
          <w:b/>
          <w:sz w:val="20"/>
          <w:szCs w:val="20"/>
        </w:rPr>
        <w:t xml:space="preserve">DE </w:t>
      </w:r>
      <w:r w:rsidR="005C7C22" w:rsidRPr="002631BF">
        <w:rPr>
          <w:rFonts w:ascii="Times New Roman" w:hAnsi="Times New Roman" w:cs="Times New Roman"/>
          <w:b/>
          <w:sz w:val="20"/>
          <w:szCs w:val="20"/>
        </w:rPr>
        <w:t>LA SENTENCIA</w:t>
      </w:r>
      <w:r w:rsidR="004C5D2C" w:rsidRPr="002631BF">
        <w:rPr>
          <w:rFonts w:ascii="Times New Roman" w:hAnsi="Times New Roman" w:cs="Times New Roman"/>
          <w:b/>
          <w:sz w:val="20"/>
          <w:szCs w:val="20"/>
        </w:rPr>
        <w:t xml:space="preserve"> BAJO COMENTARIO</w:t>
      </w:r>
      <w:r w:rsidR="00D90AC4" w:rsidRPr="002631BF">
        <w:rPr>
          <w:rFonts w:ascii="Times New Roman" w:hAnsi="Times New Roman" w:cs="Times New Roman"/>
          <w:b/>
          <w:sz w:val="20"/>
          <w:szCs w:val="20"/>
        </w:rPr>
        <w:t xml:space="preserve"> Y SU SUBSUNCIÓN EN </w:t>
      </w:r>
      <w:r w:rsidR="00205110" w:rsidRPr="002631BF">
        <w:rPr>
          <w:rFonts w:ascii="Times New Roman" w:hAnsi="Times New Roman" w:cs="Times New Roman"/>
          <w:b/>
          <w:sz w:val="20"/>
          <w:szCs w:val="20"/>
        </w:rPr>
        <w:t>LOS</w:t>
      </w:r>
      <w:r w:rsidR="00D90AC4" w:rsidRPr="002631BF">
        <w:rPr>
          <w:rFonts w:ascii="Times New Roman" w:hAnsi="Times New Roman" w:cs="Times New Roman"/>
          <w:b/>
          <w:sz w:val="20"/>
          <w:szCs w:val="20"/>
        </w:rPr>
        <w:t xml:space="preserve"> PRECEDENTE</w:t>
      </w:r>
      <w:r w:rsidR="00205110" w:rsidRPr="002631BF">
        <w:rPr>
          <w:rFonts w:ascii="Times New Roman" w:hAnsi="Times New Roman" w:cs="Times New Roman"/>
          <w:b/>
          <w:sz w:val="20"/>
          <w:szCs w:val="20"/>
        </w:rPr>
        <w:t>S</w:t>
      </w:r>
      <w:r w:rsidR="00D90AC4" w:rsidRPr="002631BF">
        <w:rPr>
          <w:rFonts w:ascii="Times New Roman" w:hAnsi="Times New Roman" w:cs="Times New Roman"/>
          <w:b/>
          <w:sz w:val="20"/>
          <w:szCs w:val="20"/>
        </w:rPr>
        <w:t xml:space="preserve"> </w:t>
      </w:r>
      <w:r w:rsidRPr="002631BF">
        <w:rPr>
          <w:rFonts w:ascii="Times New Roman" w:hAnsi="Times New Roman" w:cs="Times New Roman"/>
          <w:b/>
          <w:sz w:val="20"/>
          <w:szCs w:val="20"/>
        </w:rPr>
        <w:t>VINCULANTE</w:t>
      </w:r>
      <w:r w:rsidR="00205110" w:rsidRPr="002631BF">
        <w:rPr>
          <w:rFonts w:ascii="Times New Roman" w:hAnsi="Times New Roman" w:cs="Times New Roman"/>
          <w:b/>
          <w:sz w:val="20"/>
          <w:szCs w:val="20"/>
        </w:rPr>
        <w:t>S</w:t>
      </w:r>
      <w:r w:rsidRPr="002631BF">
        <w:rPr>
          <w:rFonts w:ascii="Times New Roman" w:hAnsi="Times New Roman" w:cs="Times New Roman"/>
          <w:b/>
          <w:sz w:val="20"/>
          <w:szCs w:val="20"/>
        </w:rPr>
        <w:t xml:space="preserve"> </w:t>
      </w:r>
      <w:r w:rsidR="00D90AC4" w:rsidRPr="002631BF">
        <w:rPr>
          <w:rFonts w:ascii="Times New Roman" w:hAnsi="Times New Roman" w:cs="Times New Roman"/>
          <w:b/>
          <w:sz w:val="20"/>
          <w:szCs w:val="20"/>
        </w:rPr>
        <w:t>DEL CASO ELGO RÍOS:</w:t>
      </w:r>
    </w:p>
    <w:p w:rsidR="00D90AC4" w:rsidRPr="002631BF" w:rsidRDefault="00D90AC4" w:rsidP="00D90AC4">
      <w:pPr>
        <w:pStyle w:val="Prrafodelista"/>
        <w:spacing w:line="240" w:lineRule="auto"/>
        <w:ind w:left="0"/>
        <w:jc w:val="both"/>
        <w:rPr>
          <w:rFonts w:ascii="Times New Roman" w:hAnsi="Times New Roman" w:cs="Times New Roman"/>
          <w:b/>
          <w:sz w:val="20"/>
          <w:szCs w:val="20"/>
        </w:rPr>
      </w:pPr>
    </w:p>
    <w:p w:rsidR="00D36DE6" w:rsidRPr="002631BF" w:rsidRDefault="00641F18" w:rsidP="00D36DE6">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Conforme indicamos anteriormente,</w:t>
      </w:r>
      <w:r w:rsidR="00092CE5" w:rsidRPr="002631BF">
        <w:rPr>
          <w:rFonts w:ascii="Times New Roman" w:hAnsi="Times New Roman" w:cs="Times New Roman"/>
          <w:sz w:val="20"/>
          <w:szCs w:val="20"/>
        </w:rPr>
        <w:t xml:space="preserve"> </w:t>
      </w:r>
      <w:r w:rsidR="00E00D15" w:rsidRPr="002631BF">
        <w:rPr>
          <w:rFonts w:ascii="Times New Roman" w:hAnsi="Times New Roman" w:cs="Times New Roman"/>
          <w:sz w:val="20"/>
          <w:szCs w:val="20"/>
        </w:rPr>
        <w:t>determinaremos</w:t>
      </w:r>
      <w:r w:rsidR="00D90AC4" w:rsidRPr="002631BF">
        <w:rPr>
          <w:rFonts w:ascii="Times New Roman" w:hAnsi="Times New Roman" w:cs="Times New Roman"/>
          <w:sz w:val="20"/>
          <w:szCs w:val="20"/>
        </w:rPr>
        <w:t xml:space="preserve"> si la sentencia</w:t>
      </w:r>
      <w:r w:rsidR="004E4251" w:rsidRPr="002631BF">
        <w:rPr>
          <w:rFonts w:ascii="Times New Roman" w:hAnsi="Times New Roman" w:cs="Times New Roman"/>
          <w:sz w:val="20"/>
          <w:szCs w:val="20"/>
        </w:rPr>
        <w:t xml:space="preserve"> bajo comento es un inicio del proceso de revocación de los precedentes de los casos </w:t>
      </w:r>
      <w:proofErr w:type="spellStart"/>
      <w:r w:rsidR="00D90AC4" w:rsidRPr="002631BF">
        <w:rPr>
          <w:rFonts w:ascii="Times New Roman" w:hAnsi="Times New Roman" w:cs="Times New Roman"/>
          <w:sz w:val="20"/>
          <w:szCs w:val="20"/>
        </w:rPr>
        <w:t>Elgo</w:t>
      </w:r>
      <w:proofErr w:type="spellEnd"/>
      <w:r w:rsidR="00D90AC4" w:rsidRPr="002631BF">
        <w:rPr>
          <w:rFonts w:ascii="Times New Roman" w:hAnsi="Times New Roman" w:cs="Times New Roman"/>
          <w:sz w:val="20"/>
          <w:szCs w:val="20"/>
        </w:rPr>
        <w:t xml:space="preserve"> Ríos y </w:t>
      </w:r>
      <w:proofErr w:type="spellStart"/>
      <w:r w:rsidR="00D90AC4" w:rsidRPr="002631BF">
        <w:rPr>
          <w:rFonts w:ascii="Times New Roman" w:hAnsi="Times New Roman" w:cs="Times New Roman"/>
          <w:sz w:val="20"/>
          <w:szCs w:val="20"/>
        </w:rPr>
        <w:t>Baylon</w:t>
      </w:r>
      <w:proofErr w:type="spellEnd"/>
      <w:r w:rsidR="00D90AC4" w:rsidRPr="002631BF">
        <w:rPr>
          <w:rFonts w:ascii="Times New Roman" w:hAnsi="Times New Roman" w:cs="Times New Roman"/>
          <w:sz w:val="20"/>
          <w:szCs w:val="20"/>
        </w:rPr>
        <w:t xml:space="preserve"> Flores</w:t>
      </w:r>
      <w:r w:rsidR="004E4251" w:rsidRPr="002631BF">
        <w:rPr>
          <w:rFonts w:ascii="Times New Roman" w:hAnsi="Times New Roman" w:cs="Times New Roman"/>
          <w:sz w:val="20"/>
          <w:szCs w:val="20"/>
        </w:rPr>
        <w:t xml:space="preserve"> o, por el contrario, es una aplicación práctica al caso concreto de </w:t>
      </w:r>
      <w:r w:rsidR="00E00D15" w:rsidRPr="002631BF">
        <w:rPr>
          <w:rFonts w:ascii="Times New Roman" w:hAnsi="Times New Roman" w:cs="Times New Roman"/>
          <w:sz w:val="20"/>
          <w:szCs w:val="20"/>
        </w:rPr>
        <w:t xml:space="preserve">los precedentes </w:t>
      </w:r>
      <w:r w:rsidR="002C07AA" w:rsidRPr="002631BF">
        <w:rPr>
          <w:rFonts w:ascii="Times New Roman" w:hAnsi="Times New Roman" w:cs="Times New Roman"/>
          <w:sz w:val="20"/>
          <w:szCs w:val="20"/>
        </w:rPr>
        <w:t>referidos</w:t>
      </w:r>
      <w:r w:rsidR="00E00D15" w:rsidRPr="002631BF">
        <w:rPr>
          <w:rFonts w:ascii="Times New Roman" w:hAnsi="Times New Roman" w:cs="Times New Roman"/>
          <w:sz w:val="20"/>
          <w:szCs w:val="20"/>
        </w:rPr>
        <w:t xml:space="preserve">, que regulan la vía idónea en su aspecto objetivo y subjetivo. </w:t>
      </w:r>
      <w:r w:rsidR="00D90AC4" w:rsidRPr="002631BF">
        <w:rPr>
          <w:rFonts w:ascii="Times New Roman" w:hAnsi="Times New Roman" w:cs="Times New Roman"/>
          <w:sz w:val="20"/>
          <w:szCs w:val="20"/>
        </w:rPr>
        <w:t xml:space="preserve"> </w:t>
      </w:r>
    </w:p>
    <w:p w:rsidR="00D36DE6" w:rsidRPr="002631BF" w:rsidRDefault="00D36DE6" w:rsidP="00D36DE6">
      <w:pPr>
        <w:pStyle w:val="Prrafodelista"/>
        <w:spacing w:line="240" w:lineRule="auto"/>
        <w:ind w:left="0"/>
        <w:jc w:val="both"/>
        <w:rPr>
          <w:rFonts w:ascii="Times New Roman" w:hAnsi="Times New Roman" w:cs="Times New Roman"/>
          <w:sz w:val="20"/>
          <w:szCs w:val="20"/>
        </w:rPr>
      </w:pPr>
    </w:p>
    <w:p w:rsidR="00F7350F" w:rsidRPr="002631BF" w:rsidRDefault="00A8106E" w:rsidP="00F7350F">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Como es sabido, la sentencia bajo comentario determinó que un obrero municipal puede recurrir al proceso de amparo para solicitar reposición por despido sin causa, por lo que resulta necesario citar cuales fueron las razones suficientes que llevaron al Tribunal a determinar ello. </w:t>
      </w:r>
    </w:p>
    <w:p w:rsidR="00F7350F" w:rsidRPr="002631BF" w:rsidRDefault="00F7350F" w:rsidP="00F7350F">
      <w:pPr>
        <w:pStyle w:val="Prrafodelista"/>
        <w:spacing w:line="240" w:lineRule="auto"/>
        <w:ind w:left="0"/>
        <w:jc w:val="both"/>
        <w:rPr>
          <w:rFonts w:ascii="Times New Roman" w:hAnsi="Times New Roman" w:cs="Times New Roman"/>
          <w:sz w:val="20"/>
          <w:szCs w:val="20"/>
        </w:rPr>
      </w:pPr>
    </w:p>
    <w:p w:rsidR="00F7350F" w:rsidRPr="002631BF" w:rsidRDefault="00A8106E" w:rsidP="00F7350F">
      <w:pPr>
        <w:pStyle w:val="Prrafodelista"/>
        <w:spacing w:line="240" w:lineRule="auto"/>
        <w:ind w:left="0"/>
        <w:jc w:val="both"/>
        <w:rPr>
          <w:rFonts w:ascii="Times New Roman" w:hAnsi="Times New Roman" w:cs="Times New Roman"/>
          <w:sz w:val="20"/>
          <w:szCs w:val="20"/>
        </w:rPr>
      </w:pPr>
      <w:r w:rsidRPr="002631BF">
        <w:rPr>
          <w:rFonts w:ascii="Times New Roman" w:hAnsi="Times New Roman" w:cs="Times New Roman"/>
          <w:sz w:val="20"/>
          <w:szCs w:val="20"/>
        </w:rPr>
        <w:t xml:space="preserve">En ese sentido, tenemos que una de dichas razones suficientes expresadas en la sentencia, fue la </w:t>
      </w:r>
      <w:r w:rsidR="00D65C07" w:rsidRPr="002631BF">
        <w:rPr>
          <w:rFonts w:ascii="Times New Roman" w:hAnsi="Times New Roman" w:cs="Times New Roman"/>
          <w:sz w:val="20"/>
          <w:szCs w:val="20"/>
        </w:rPr>
        <w:t>contenida en su</w:t>
      </w:r>
      <w:r w:rsidR="00B75609" w:rsidRPr="002631BF">
        <w:rPr>
          <w:rFonts w:ascii="Times New Roman" w:hAnsi="Times New Roman" w:cs="Times New Roman"/>
          <w:sz w:val="20"/>
          <w:szCs w:val="20"/>
        </w:rPr>
        <w:t>s</w:t>
      </w:r>
      <w:r w:rsidR="00D65C07" w:rsidRPr="002631BF">
        <w:rPr>
          <w:rFonts w:ascii="Times New Roman" w:hAnsi="Times New Roman" w:cs="Times New Roman"/>
          <w:sz w:val="20"/>
          <w:szCs w:val="20"/>
        </w:rPr>
        <w:t xml:space="preserve"> fundamento</w:t>
      </w:r>
      <w:r w:rsidR="00B75609" w:rsidRPr="002631BF">
        <w:rPr>
          <w:rFonts w:ascii="Times New Roman" w:hAnsi="Times New Roman" w:cs="Times New Roman"/>
          <w:sz w:val="20"/>
          <w:szCs w:val="20"/>
        </w:rPr>
        <w:t>s</w:t>
      </w:r>
      <w:r w:rsidR="00D65C07" w:rsidRPr="002631BF">
        <w:rPr>
          <w:rFonts w:ascii="Times New Roman" w:hAnsi="Times New Roman" w:cs="Times New Roman"/>
          <w:sz w:val="20"/>
          <w:szCs w:val="20"/>
        </w:rPr>
        <w:t xml:space="preserve"> </w:t>
      </w:r>
      <w:r w:rsidR="00B75609" w:rsidRPr="002631BF">
        <w:rPr>
          <w:rFonts w:ascii="Times New Roman" w:hAnsi="Times New Roman" w:cs="Times New Roman"/>
          <w:sz w:val="20"/>
          <w:szCs w:val="20"/>
        </w:rPr>
        <w:t>5</w:t>
      </w:r>
      <w:r w:rsidR="00815D5D" w:rsidRPr="002631BF">
        <w:rPr>
          <w:rFonts w:ascii="Times New Roman" w:hAnsi="Times New Roman" w:cs="Times New Roman"/>
          <w:sz w:val="20"/>
          <w:szCs w:val="20"/>
        </w:rPr>
        <w:t xml:space="preserve">, </w:t>
      </w:r>
      <w:r w:rsidR="00B75609" w:rsidRPr="002631BF">
        <w:rPr>
          <w:rFonts w:ascii="Times New Roman" w:hAnsi="Times New Roman" w:cs="Times New Roman"/>
          <w:sz w:val="20"/>
          <w:szCs w:val="20"/>
        </w:rPr>
        <w:t>6</w:t>
      </w:r>
      <w:r w:rsidR="00815D5D" w:rsidRPr="002631BF">
        <w:rPr>
          <w:rFonts w:ascii="Times New Roman" w:hAnsi="Times New Roman" w:cs="Times New Roman"/>
          <w:sz w:val="20"/>
          <w:szCs w:val="20"/>
        </w:rPr>
        <w:t xml:space="preserve"> y 7</w:t>
      </w:r>
      <w:r w:rsidR="00D65C07" w:rsidRPr="002631BF">
        <w:rPr>
          <w:rFonts w:ascii="Times New Roman" w:hAnsi="Times New Roman" w:cs="Times New Roman"/>
          <w:sz w:val="20"/>
          <w:szCs w:val="20"/>
        </w:rPr>
        <w:t xml:space="preserve">, </w:t>
      </w:r>
      <w:r w:rsidR="00B75609" w:rsidRPr="002631BF">
        <w:rPr>
          <w:rFonts w:ascii="Times New Roman" w:hAnsi="Times New Roman" w:cs="Times New Roman"/>
          <w:sz w:val="20"/>
          <w:szCs w:val="20"/>
        </w:rPr>
        <w:t>los</w:t>
      </w:r>
      <w:r w:rsidR="00D65C07" w:rsidRPr="002631BF">
        <w:rPr>
          <w:rFonts w:ascii="Times New Roman" w:hAnsi="Times New Roman" w:cs="Times New Roman"/>
          <w:sz w:val="20"/>
          <w:szCs w:val="20"/>
        </w:rPr>
        <w:t xml:space="preserve"> cual</w:t>
      </w:r>
      <w:r w:rsidR="00B75609" w:rsidRPr="002631BF">
        <w:rPr>
          <w:rFonts w:ascii="Times New Roman" w:hAnsi="Times New Roman" w:cs="Times New Roman"/>
          <w:sz w:val="20"/>
          <w:szCs w:val="20"/>
        </w:rPr>
        <w:t>es</w:t>
      </w:r>
      <w:r w:rsidR="00D65C07" w:rsidRPr="002631BF">
        <w:rPr>
          <w:rFonts w:ascii="Times New Roman" w:hAnsi="Times New Roman" w:cs="Times New Roman"/>
          <w:sz w:val="20"/>
          <w:szCs w:val="20"/>
        </w:rPr>
        <w:t xml:space="preserve"> estableci</w:t>
      </w:r>
      <w:r w:rsidR="00B75609" w:rsidRPr="002631BF">
        <w:rPr>
          <w:rFonts w:ascii="Times New Roman" w:hAnsi="Times New Roman" w:cs="Times New Roman"/>
          <w:sz w:val="20"/>
          <w:szCs w:val="20"/>
        </w:rPr>
        <w:t>eron</w:t>
      </w:r>
      <w:r w:rsidR="00D65C07" w:rsidRPr="002631BF">
        <w:rPr>
          <w:rFonts w:ascii="Times New Roman" w:hAnsi="Times New Roman" w:cs="Times New Roman"/>
          <w:sz w:val="20"/>
          <w:szCs w:val="20"/>
        </w:rPr>
        <w:t xml:space="preserve"> lo </w:t>
      </w:r>
      <w:r w:rsidRPr="002631BF">
        <w:rPr>
          <w:rFonts w:ascii="Times New Roman" w:hAnsi="Times New Roman" w:cs="Times New Roman"/>
          <w:sz w:val="20"/>
          <w:szCs w:val="20"/>
        </w:rPr>
        <w:t>siguiente:</w:t>
      </w:r>
    </w:p>
    <w:p w:rsidR="00B75609" w:rsidRPr="002631BF" w:rsidRDefault="00B75609" w:rsidP="00F7350F">
      <w:pPr>
        <w:pStyle w:val="Prrafodelista"/>
        <w:spacing w:line="240" w:lineRule="auto"/>
        <w:ind w:left="0"/>
        <w:jc w:val="both"/>
        <w:rPr>
          <w:rFonts w:ascii="Times New Roman" w:hAnsi="Times New Roman" w:cs="Times New Roman"/>
          <w:sz w:val="20"/>
          <w:szCs w:val="20"/>
        </w:rPr>
      </w:pPr>
    </w:p>
    <w:p w:rsidR="00B75609" w:rsidRPr="002631BF" w:rsidRDefault="00B75609" w:rsidP="00B75609">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“5. En el caso de autos, a la fecha de interposición de la demanda (30 de enero</w:t>
      </w:r>
      <w:r w:rsidR="0070268A" w:rsidRPr="002631BF">
        <w:rPr>
          <w:rFonts w:ascii="Times New Roman" w:hAnsi="Times New Roman" w:cs="Times New Roman"/>
          <w:sz w:val="20"/>
          <w:szCs w:val="20"/>
        </w:rPr>
        <w:t xml:space="preserve"> de 2015)</w:t>
      </w:r>
      <w:r w:rsidRPr="002631BF">
        <w:rPr>
          <w:rFonts w:ascii="Times New Roman" w:hAnsi="Times New Roman" w:cs="Times New Roman"/>
          <w:sz w:val="20"/>
          <w:szCs w:val="20"/>
        </w:rPr>
        <w:t xml:space="preserve"> se encontraba vigente en el distrito judicial de Huánuco, la Nueva Ley</w:t>
      </w:r>
      <w:r w:rsidR="0070268A" w:rsidRPr="002631BF">
        <w:rPr>
          <w:rFonts w:ascii="Times New Roman" w:hAnsi="Times New Roman" w:cs="Times New Roman"/>
          <w:sz w:val="20"/>
          <w:szCs w:val="20"/>
        </w:rPr>
        <w:t xml:space="preserve"> </w:t>
      </w:r>
      <w:r w:rsidRPr="002631BF">
        <w:rPr>
          <w:rFonts w:ascii="Times New Roman" w:hAnsi="Times New Roman" w:cs="Times New Roman"/>
          <w:sz w:val="20"/>
          <w:szCs w:val="20"/>
        </w:rPr>
        <w:t xml:space="preserve">de Trabajo, Ley 29497, esto es, que el proceso laboral abreviado se constituiría como una vía igualmente satisfactoria para atender la pretensión de la parte demandante. Sin embargo, ello requiere algunas precisiones por la especial situación en la que se encuentra la parte recurrente. </w:t>
      </w:r>
    </w:p>
    <w:p w:rsidR="0075343F" w:rsidRPr="002631BF" w:rsidRDefault="00B75609" w:rsidP="0075343F">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6. En ese sentido, debe tomarse en cuenta el tiempo que viene empleando el demandante y la instancia en la que se encuentra su causa. En consecuencia, no resultará igualmente satisfactorio que estando en un proceso avanzado en la justicia constitucional, se pretenda que el recurrente inicie un nuevo proceso en la vía ordinaria; ya que, ello implicará un mayor tiempo de litigio y de vulneración de sus derechos constitucionales</w:t>
      </w:r>
      <w:r w:rsidR="0075343F" w:rsidRPr="002631BF">
        <w:rPr>
          <w:rFonts w:ascii="Times New Roman" w:hAnsi="Times New Roman" w:cs="Times New Roman"/>
          <w:sz w:val="20"/>
          <w:szCs w:val="20"/>
        </w:rPr>
        <w:t>.</w:t>
      </w:r>
    </w:p>
    <w:p w:rsidR="0075343F" w:rsidRPr="000035D3" w:rsidRDefault="0075343F" w:rsidP="000035D3">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7. En efecto, desde una perspectiva objetiva, el proceso de amparo es la vía idónea para los supuestos de vulneración de derechos laborales en los casos de obreros municipales y similares. Ello es así por la naturaleza breve del mencionado proceso, pues contiene etapas procesales cortas (artículo 53 del Código Procesal Constitucional), carece de etapa probatoria (artículo 9 del Código Procesal Constitucional), entre otras características propias de todo proceso constitucional que se precie de serlo. Es decir, el eje central del razonamiento es la demora de los procesos ordinarios en comparación con los procesos de amparo”.</w:t>
      </w:r>
    </w:p>
    <w:p w:rsidR="000C710C" w:rsidRPr="002631BF" w:rsidRDefault="007801C7"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De</w:t>
      </w:r>
      <w:r w:rsidR="002C07AA" w:rsidRPr="002631BF">
        <w:rPr>
          <w:rFonts w:ascii="Times New Roman" w:hAnsi="Times New Roman" w:cs="Times New Roman"/>
          <w:sz w:val="20"/>
          <w:szCs w:val="20"/>
        </w:rPr>
        <w:t xml:space="preserve"> </w:t>
      </w:r>
      <w:r w:rsidRPr="002631BF">
        <w:rPr>
          <w:rFonts w:ascii="Times New Roman" w:hAnsi="Times New Roman" w:cs="Times New Roman"/>
          <w:sz w:val="20"/>
          <w:szCs w:val="20"/>
        </w:rPr>
        <w:t>l</w:t>
      </w:r>
      <w:r w:rsidR="002C07AA" w:rsidRPr="002631BF">
        <w:rPr>
          <w:rFonts w:ascii="Times New Roman" w:hAnsi="Times New Roman" w:cs="Times New Roman"/>
          <w:sz w:val="20"/>
          <w:szCs w:val="20"/>
        </w:rPr>
        <w:t>o</w:t>
      </w:r>
      <w:r w:rsidRPr="002631BF">
        <w:rPr>
          <w:rFonts w:ascii="Times New Roman" w:hAnsi="Times New Roman" w:cs="Times New Roman"/>
          <w:sz w:val="20"/>
          <w:szCs w:val="20"/>
        </w:rPr>
        <w:t xml:space="preserve"> transcrito se aprecia que el Tribunal determina que no se puede hablar de una idoneidad objetiva de la otra vía</w:t>
      </w:r>
      <w:r w:rsidR="001571FE" w:rsidRPr="002631BF">
        <w:rPr>
          <w:rFonts w:ascii="Times New Roman" w:hAnsi="Times New Roman" w:cs="Times New Roman"/>
          <w:sz w:val="20"/>
          <w:szCs w:val="20"/>
        </w:rPr>
        <w:t xml:space="preserve"> cuando </w:t>
      </w:r>
      <w:r w:rsidR="0061180D" w:rsidRPr="002631BF">
        <w:rPr>
          <w:rFonts w:ascii="Times New Roman" w:hAnsi="Times New Roman" w:cs="Times New Roman"/>
          <w:sz w:val="20"/>
          <w:szCs w:val="20"/>
        </w:rPr>
        <w:t xml:space="preserve">el proceso de amparo se encuentre en una etapa avanzada de su desarrollo, pues exigir </w:t>
      </w:r>
      <w:r w:rsidR="00815D5D" w:rsidRPr="002631BF">
        <w:rPr>
          <w:rFonts w:ascii="Times New Roman" w:hAnsi="Times New Roman" w:cs="Times New Roman"/>
          <w:sz w:val="20"/>
          <w:szCs w:val="20"/>
        </w:rPr>
        <w:t>al trabajador</w:t>
      </w:r>
      <w:r w:rsidR="00D606DF" w:rsidRPr="002631BF">
        <w:rPr>
          <w:rFonts w:ascii="Times New Roman" w:hAnsi="Times New Roman" w:cs="Times New Roman"/>
          <w:sz w:val="20"/>
          <w:szCs w:val="20"/>
        </w:rPr>
        <w:t xml:space="preserve"> que vuelva a iniciar un nuevo proceso en la vía ordinaria, significaría un tiempo mayor que podría ser interpretado como una falta de idoneidad objetiva con respecto a la estructura de la vía a la cual se le deriva, ya que dicha vía implicará mayor tiempo que en la que ya se encuentra el trabajador</w:t>
      </w:r>
      <w:r w:rsidR="000C710C" w:rsidRPr="002631BF">
        <w:rPr>
          <w:rFonts w:ascii="Times New Roman" w:hAnsi="Times New Roman" w:cs="Times New Roman"/>
          <w:sz w:val="20"/>
          <w:szCs w:val="20"/>
        </w:rPr>
        <w:t>.</w:t>
      </w:r>
    </w:p>
    <w:p w:rsidR="00A16644" w:rsidRPr="002631BF" w:rsidRDefault="00D63025"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Lo mencionado es </w:t>
      </w:r>
      <w:r w:rsidR="000C710C" w:rsidRPr="002631BF">
        <w:rPr>
          <w:rFonts w:ascii="Times New Roman" w:hAnsi="Times New Roman" w:cs="Times New Roman"/>
          <w:sz w:val="20"/>
          <w:szCs w:val="20"/>
        </w:rPr>
        <w:t>una interpretación innovadora de la perspectiva objetiva de la vía igualmente satisfactoria</w:t>
      </w:r>
      <w:r w:rsidR="005759E6" w:rsidRPr="002631BF">
        <w:rPr>
          <w:rFonts w:ascii="Times New Roman" w:hAnsi="Times New Roman" w:cs="Times New Roman"/>
          <w:sz w:val="20"/>
          <w:szCs w:val="20"/>
        </w:rPr>
        <w:t xml:space="preserve">, pues a priori se entendería que </w:t>
      </w:r>
      <w:r w:rsidR="00643AA0" w:rsidRPr="002631BF">
        <w:rPr>
          <w:rFonts w:ascii="Times New Roman" w:hAnsi="Times New Roman" w:cs="Times New Roman"/>
          <w:sz w:val="20"/>
          <w:szCs w:val="20"/>
        </w:rPr>
        <w:t>dicho</w:t>
      </w:r>
      <w:r w:rsidR="005759E6" w:rsidRPr="002631BF">
        <w:rPr>
          <w:rFonts w:ascii="Times New Roman" w:hAnsi="Times New Roman" w:cs="Times New Roman"/>
          <w:sz w:val="20"/>
          <w:szCs w:val="20"/>
        </w:rPr>
        <w:t xml:space="preserve"> aspecto objetivo se analiza </w:t>
      </w:r>
      <w:r w:rsidR="00EB2844" w:rsidRPr="002631BF">
        <w:rPr>
          <w:rFonts w:ascii="Times New Roman" w:hAnsi="Times New Roman" w:cs="Times New Roman"/>
          <w:sz w:val="20"/>
          <w:szCs w:val="20"/>
        </w:rPr>
        <w:t>sólo teniendo en cuenta la estructura superficial de cada tipo de proceso, sin considerar lo acontecido en la realidad de los hechos.</w:t>
      </w:r>
      <w:r w:rsidR="00E80817" w:rsidRPr="002631BF">
        <w:rPr>
          <w:rFonts w:ascii="Times New Roman" w:hAnsi="Times New Roman" w:cs="Times New Roman"/>
          <w:sz w:val="20"/>
          <w:szCs w:val="20"/>
        </w:rPr>
        <w:t xml:space="preserve"> Es decir, como primera impresión se entendía que el aspecto objetivo era el análisis </w:t>
      </w:r>
      <w:r w:rsidR="001C0165" w:rsidRPr="002631BF">
        <w:rPr>
          <w:rFonts w:ascii="Times New Roman" w:hAnsi="Times New Roman" w:cs="Times New Roman"/>
          <w:sz w:val="20"/>
          <w:szCs w:val="20"/>
        </w:rPr>
        <w:t xml:space="preserve">inicial que se hacía </w:t>
      </w:r>
      <w:r w:rsidR="00E80817" w:rsidRPr="002631BF">
        <w:rPr>
          <w:rFonts w:ascii="Times New Roman" w:hAnsi="Times New Roman" w:cs="Times New Roman"/>
          <w:sz w:val="20"/>
          <w:szCs w:val="20"/>
        </w:rPr>
        <w:t xml:space="preserve">sólo del aspecto abstracto contenido en las normas que regulan la estructura del proceso, sin embargo, el TC nos da a entender que no sólo se debe hacer una comparación abstracta de las normas que regulan la estructura de cada vía, sino que ello debe analizarse de acuerdo al caso concreto, pues puede </w:t>
      </w:r>
      <w:r w:rsidR="001C0165" w:rsidRPr="002631BF">
        <w:rPr>
          <w:rFonts w:ascii="Times New Roman" w:hAnsi="Times New Roman" w:cs="Times New Roman"/>
          <w:sz w:val="20"/>
          <w:szCs w:val="20"/>
        </w:rPr>
        <w:t>suceder</w:t>
      </w:r>
      <w:r w:rsidR="00E80817" w:rsidRPr="002631BF">
        <w:rPr>
          <w:rFonts w:ascii="Times New Roman" w:hAnsi="Times New Roman" w:cs="Times New Roman"/>
          <w:sz w:val="20"/>
          <w:szCs w:val="20"/>
        </w:rPr>
        <w:t xml:space="preserve"> que un proceso que en un primer momento no era la vía idónea, se transforme por el decurso del tiempo en una vía que sí es idónea.</w:t>
      </w:r>
    </w:p>
    <w:p w:rsidR="008303E6" w:rsidRPr="002631BF" w:rsidRDefault="00A83A0D"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Cabe precisar que el criterio referido expresado por el TC</w:t>
      </w:r>
      <w:r w:rsidR="003443FA" w:rsidRPr="002631BF">
        <w:rPr>
          <w:rFonts w:ascii="Times New Roman" w:hAnsi="Times New Roman" w:cs="Times New Roman"/>
          <w:sz w:val="20"/>
          <w:szCs w:val="20"/>
        </w:rPr>
        <w:t xml:space="preserve"> </w:t>
      </w:r>
      <w:r w:rsidR="00F67828" w:rsidRPr="002631BF">
        <w:rPr>
          <w:rFonts w:ascii="Times New Roman" w:hAnsi="Times New Roman" w:cs="Times New Roman"/>
          <w:sz w:val="20"/>
          <w:szCs w:val="20"/>
        </w:rPr>
        <w:t>-</w:t>
      </w:r>
      <w:r w:rsidR="003443FA" w:rsidRPr="002631BF">
        <w:rPr>
          <w:rFonts w:ascii="Times New Roman" w:hAnsi="Times New Roman" w:cs="Times New Roman"/>
          <w:sz w:val="20"/>
          <w:szCs w:val="20"/>
        </w:rPr>
        <w:t>en la sentencia bajo comentario</w:t>
      </w:r>
      <w:r w:rsidR="00F67828" w:rsidRPr="002631BF">
        <w:rPr>
          <w:rFonts w:ascii="Times New Roman" w:hAnsi="Times New Roman" w:cs="Times New Roman"/>
          <w:sz w:val="20"/>
          <w:szCs w:val="20"/>
        </w:rPr>
        <w:t>-</w:t>
      </w:r>
      <w:r w:rsidRPr="002631BF">
        <w:rPr>
          <w:rFonts w:ascii="Times New Roman" w:hAnsi="Times New Roman" w:cs="Times New Roman"/>
          <w:sz w:val="20"/>
          <w:szCs w:val="20"/>
        </w:rPr>
        <w:t xml:space="preserve"> debe entenderse cuando el proceso de amparo ha superado la fase de determinación de procedibilidad de la demanda y se ha empezado a analizar el fondo de aquella, pues de la revisión del caso se aprecia </w:t>
      </w:r>
      <w:proofErr w:type="gramStart"/>
      <w:r w:rsidRPr="002631BF">
        <w:rPr>
          <w:rFonts w:ascii="Times New Roman" w:hAnsi="Times New Roman" w:cs="Times New Roman"/>
          <w:sz w:val="20"/>
          <w:szCs w:val="20"/>
        </w:rPr>
        <w:t>que</w:t>
      </w:r>
      <w:proofErr w:type="gramEnd"/>
      <w:r w:rsidRPr="002631BF">
        <w:rPr>
          <w:rFonts w:ascii="Times New Roman" w:hAnsi="Times New Roman" w:cs="Times New Roman"/>
          <w:sz w:val="20"/>
          <w:szCs w:val="20"/>
        </w:rPr>
        <w:t xml:space="preserve"> desde el inicio</w:t>
      </w:r>
      <w:r w:rsidR="003443FA" w:rsidRPr="002631BF">
        <w:rPr>
          <w:rFonts w:ascii="Times New Roman" w:hAnsi="Times New Roman" w:cs="Times New Roman"/>
          <w:sz w:val="20"/>
          <w:szCs w:val="20"/>
        </w:rPr>
        <w:t>,</w:t>
      </w:r>
      <w:r w:rsidRPr="002631BF">
        <w:rPr>
          <w:rFonts w:ascii="Times New Roman" w:hAnsi="Times New Roman" w:cs="Times New Roman"/>
          <w:sz w:val="20"/>
          <w:szCs w:val="20"/>
        </w:rPr>
        <w:t xml:space="preserve"> las cortes se pronunciaron sobre la fundabilidad o </w:t>
      </w:r>
      <w:r w:rsidR="003443FA" w:rsidRPr="002631BF">
        <w:rPr>
          <w:rFonts w:ascii="Times New Roman" w:hAnsi="Times New Roman" w:cs="Times New Roman"/>
          <w:sz w:val="20"/>
          <w:szCs w:val="20"/>
        </w:rPr>
        <w:t>no</w:t>
      </w:r>
      <w:r w:rsidRPr="002631BF">
        <w:rPr>
          <w:rFonts w:ascii="Times New Roman" w:hAnsi="Times New Roman" w:cs="Times New Roman"/>
          <w:sz w:val="20"/>
          <w:szCs w:val="20"/>
        </w:rPr>
        <w:t xml:space="preserve"> de la demanda, lo cual quiere decir que superaron el </w:t>
      </w:r>
      <w:r w:rsidR="003443FA" w:rsidRPr="002631BF">
        <w:rPr>
          <w:rFonts w:ascii="Times New Roman" w:hAnsi="Times New Roman" w:cs="Times New Roman"/>
          <w:sz w:val="20"/>
          <w:szCs w:val="20"/>
        </w:rPr>
        <w:t>juicio</w:t>
      </w:r>
      <w:r w:rsidRPr="002631BF">
        <w:rPr>
          <w:rFonts w:ascii="Times New Roman" w:hAnsi="Times New Roman" w:cs="Times New Roman"/>
          <w:sz w:val="20"/>
          <w:szCs w:val="20"/>
        </w:rPr>
        <w:t xml:space="preserve"> de procedibilidad de aquella. En ese sentido, lo trascendente del criterio esgrimido por el TC en la sentencia bajo comento</w:t>
      </w:r>
      <w:r w:rsidR="003443FA" w:rsidRPr="002631BF">
        <w:rPr>
          <w:rFonts w:ascii="Times New Roman" w:hAnsi="Times New Roman" w:cs="Times New Roman"/>
          <w:sz w:val="20"/>
          <w:szCs w:val="20"/>
        </w:rPr>
        <w:t xml:space="preserve">, es que cuando por error se haya superado </w:t>
      </w:r>
      <w:r w:rsidR="00F67828" w:rsidRPr="002631BF">
        <w:rPr>
          <w:rFonts w:ascii="Times New Roman" w:hAnsi="Times New Roman" w:cs="Times New Roman"/>
          <w:sz w:val="20"/>
          <w:szCs w:val="20"/>
        </w:rPr>
        <w:t>el juicio de procedibilidad y posteriormente se percate que el proceso tenía otra vía igualmente satisfactoria, no podrá -</w:t>
      </w:r>
      <w:proofErr w:type="gramStart"/>
      <w:r w:rsidR="00F67828" w:rsidRPr="002631BF">
        <w:rPr>
          <w:rFonts w:ascii="Times New Roman" w:hAnsi="Times New Roman" w:cs="Times New Roman"/>
          <w:sz w:val="20"/>
          <w:szCs w:val="20"/>
        </w:rPr>
        <w:t>en virtud a</w:t>
      </w:r>
      <w:proofErr w:type="gramEnd"/>
      <w:r w:rsidR="00F67828" w:rsidRPr="002631BF">
        <w:rPr>
          <w:rFonts w:ascii="Times New Roman" w:hAnsi="Times New Roman" w:cs="Times New Roman"/>
          <w:sz w:val="20"/>
          <w:szCs w:val="20"/>
        </w:rPr>
        <w:t xml:space="preserve"> la facultad </w:t>
      </w:r>
      <w:proofErr w:type="spellStart"/>
      <w:r w:rsidR="00F67828" w:rsidRPr="002631BF">
        <w:rPr>
          <w:rFonts w:ascii="Times New Roman" w:hAnsi="Times New Roman" w:cs="Times New Roman"/>
          <w:sz w:val="20"/>
          <w:szCs w:val="20"/>
        </w:rPr>
        <w:t>saneadora</w:t>
      </w:r>
      <w:proofErr w:type="spellEnd"/>
      <w:r w:rsidR="00F67828" w:rsidRPr="002631BF">
        <w:rPr>
          <w:rFonts w:ascii="Times New Roman" w:hAnsi="Times New Roman" w:cs="Times New Roman"/>
          <w:sz w:val="20"/>
          <w:szCs w:val="20"/>
        </w:rPr>
        <w:t xml:space="preserve"> constante del juez- concluir el proceso ya avanzado, para declarar su improcedencia bajo el argumento de que existe otra vía igualmente satisfactoria.</w:t>
      </w:r>
    </w:p>
    <w:p w:rsidR="00972B98" w:rsidRDefault="00972B98"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El criterio referido encuentra antecedente a través de </w:t>
      </w:r>
      <w:r w:rsidR="00503B29">
        <w:rPr>
          <w:rFonts w:ascii="Times New Roman" w:hAnsi="Times New Roman" w:cs="Times New Roman"/>
          <w:sz w:val="20"/>
          <w:szCs w:val="20"/>
        </w:rPr>
        <w:t xml:space="preserve">otra sentencia emitida por el mismo Tribunal Constitucional, </w:t>
      </w:r>
      <w:r w:rsidR="009C2AF7">
        <w:rPr>
          <w:rFonts w:ascii="Times New Roman" w:hAnsi="Times New Roman" w:cs="Times New Roman"/>
          <w:sz w:val="20"/>
          <w:szCs w:val="20"/>
        </w:rPr>
        <w:t xml:space="preserve">quien a través de la sentencia recaída en el expediente </w:t>
      </w:r>
      <w:proofErr w:type="spellStart"/>
      <w:r w:rsidR="009C2AF7">
        <w:rPr>
          <w:rFonts w:ascii="Times New Roman" w:hAnsi="Times New Roman" w:cs="Times New Roman"/>
          <w:sz w:val="20"/>
          <w:szCs w:val="20"/>
        </w:rPr>
        <w:t>Nº</w:t>
      </w:r>
      <w:proofErr w:type="spellEnd"/>
      <w:r w:rsidR="009C2AF7">
        <w:rPr>
          <w:rFonts w:ascii="Times New Roman" w:hAnsi="Times New Roman" w:cs="Times New Roman"/>
          <w:sz w:val="20"/>
          <w:szCs w:val="20"/>
        </w:rPr>
        <w:t xml:space="preserve"> 2605-2014-PA/TC</w:t>
      </w:r>
      <w:r w:rsidR="00B01EBC">
        <w:rPr>
          <w:rFonts w:ascii="Times New Roman" w:hAnsi="Times New Roman" w:cs="Times New Roman"/>
          <w:sz w:val="20"/>
          <w:szCs w:val="20"/>
        </w:rPr>
        <w:t>-</w:t>
      </w:r>
      <w:r w:rsidR="009C2AF7">
        <w:rPr>
          <w:rFonts w:ascii="Times New Roman" w:hAnsi="Times New Roman" w:cs="Times New Roman"/>
          <w:sz w:val="20"/>
          <w:szCs w:val="20"/>
        </w:rPr>
        <w:t>LIMA, estableció lo siguiente:</w:t>
      </w:r>
    </w:p>
    <w:p w:rsidR="009C2AF7" w:rsidRPr="009C2AF7" w:rsidRDefault="009C2AF7" w:rsidP="009C2AF7">
      <w:pPr>
        <w:pStyle w:val="Prrafodelista"/>
        <w:spacing w:line="240" w:lineRule="auto"/>
        <w:jc w:val="both"/>
        <w:rPr>
          <w:rFonts w:ascii="Times New Roman" w:hAnsi="Times New Roman" w:cs="Times New Roman"/>
          <w:sz w:val="20"/>
          <w:szCs w:val="20"/>
        </w:rPr>
      </w:pPr>
      <w:r w:rsidRPr="009C2AF7">
        <w:rPr>
          <w:rFonts w:ascii="Times New Roman" w:hAnsi="Times New Roman" w:cs="Times New Roman"/>
          <w:sz w:val="20"/>
          <w:szCs w:val="20"/>
        </w:rPr>
        <w:t> </w:t>
      </w:r>
      <w:r>
        <w:rPr>
          <w:rFonts w:ascii="Times New Roman" w:hAnsi="Times New Roman" w:cs="Times New Roman"/>
          <w:sz w:val="20"/>
          <w:szCs w:val="20"/>
        </w:rPr>
        <w:t>“(…)</w:t>
      </w:r>
      <w:r w:rsidRPr="009C2AF7">
        <w:rPr>
          <w:rFonts w:ascii="Times New Roman" w:hAnsi="Times New Roman" w:cs="Times New Roman"/>
          <w:sz w:val="20"/>
          <w:szCs w:val="20"/>
        </w:rPr>
        <w:t>13. Si los demandados </w:t>
      </w:r>
      <w:r>
        <w:rPr>
          <w:rFonts w:ascii="Times New Roman" w:hAnsi="Times New Roman" w:cs="Times New Roman"/>
          <w:sz w:val="20"/>
          <w:szCs w:val="20"/>
        </w:rPr>
        <w:t xml:space="preserve">(…) </w:t>
      </w:r>
      <w:r w:rsidRPr="009C2AF7">
        <w:rPr>
          <w:rFonts w:ascii="Times New Roman" w:hAnsi="Times New Roman" w:cs="Times New Roman"/>
          <w:sz w:val="20"/>
          <w:szCs w:val="20"/>
        </w:rPr>
        <w:t>dedujeron las excepciones de incompetencia, cosa juzgada, oscuridad o ambigüedad de la demanda, caducidad y defensas previas, y todas ellas fueran desestimadas en primer y segundo grado, entonces correspondía que la Sala Civil emita un pronunciamiento sobre el fondo del asunto (como sí lo hizo el órgano judicial de primer grado), y no uno inhibitorio, puesto que la etapa de calificación de la demanda ya había precluido y el proceso se encontraba saneado.</w:t>
      </w:r>
    </w:p>
    <w:p w:rsidR="00972B98" w:rsidRPr="002631BF" w:rsidRDefault="009C2AF7" w:rsidP="009C2AF7">
      <w:pPr>
        <w:pStyle w:val="Prrafodelista"/>
        <w:spacing w:line="240" w:lineRule="auto"/>
        <w:jc w:val="both"/>
        <w:rPr>
          <w:rFonts w:ascii="Times New Roman" w:hAnsi="Times New Roman" w:cs="Times New Roman"/>
          <w:sz w:val="20"/>
          <w:szCs w:val="20"/>
        </w:rPr>
      </w:pPr>
      <w:r w:rsidRPr="009C2AF7">
        <w:rPr>
          <w:rFonts w:ascii="Times New Roman" w:hAnsi="Times New Roman" w:cs="Times New Roman"/>
          <w:sz w:val="20"/>
          <w:szCs w:val="20"/>
        </w:rPr>
        <w:t xml:space="preserve">14. La Sala Civil, al desestimar en segundo grado las excepciones propuestas por los demandados (fojas 62), determinó pues la conclusión de la etapa </w:t>
      </w:r>
      <w:proofErr w:type="spellStart"/>
      <w:r w:rsidRPr="009C2AF7">
        <w:rPr>
          <w:rFonts w:ascii="Times New Roman" w:hAnsi="Times New Roman" w:cs="Times New Roman"/>
          <w:sz w:val="20"/>
          <w:szCs w:val="20"/>
        </w:rPr>
        <w:t>postulatoria</w:t>
      </w:r>
      <w:proofErr w:type="spellEnd"/>
      <w:r w:rsidRPr="009C2AF7">
        <w:rPr>
          <w:rFonts w:ascii="Times New Roman" w:hAnsi="Times New Roman" w:cs="Times New Roman"/>
          <w:sz w:val="20"/>
          <w:szCs w:val="20"/>
        </w:rPr>
        <w:t xml:space="preserve">, dando inicio a una nueva, la </w:t>
      </w:r>
      <w:r w:rsidRPr="009C2AF7">
        <w:rPr>
          <w:rFonts w:ascii="Times New Roman" w:hAnsi="Times New Roman" w:cs="Times New Roman"/>
          <w:sz w:val="20"/>
          <w:szCs w:val="20"/>
        </w:rPr>
        <w:lastRenderedPageBreak/>
        <w:t>decisoria; por lo que en aplicación del principio de preclusión procesal en dicha etapa no podía pronunciarse nuevamente sobre los requisitos de la demanda de rectificació</w:t>
      </w:r>
      <w:r>
        <w:rPr>
          <w:rFonts w:ascii="Times New Roman" w:hAnsi="Times New Roman" w:cs="Times New Roman"/>
          <w:sz w:val="20"/>
          <w:szCs w:val="20"/>
        </w:rPr>
        <w:t>n (…)”</w:t>
      </w:r>
      <w:r>
        <w:rPr>
          <w:rStyle w:val="Refdenotaalpie"/>
          <w:rFonts w:ascii="Times New Roman" w:hAnsi="Times New Roman" w:cs="Times New Roman"/>
          <w:sz w:val="20"/>
          <w:szCs w:val="20"/>
        </w:rPr>
        <w:footnoteReference w:id="17"/>
      </w:r>
      <w:r w:rsidRPr="009C2AF7">
        <w:rPr>
          <w:rFonts w:ascii="Times New Roman" w:hAnsi="Times New Roman" w:cs="Times New Roman"/>
          <w:sz w:val="20"/>
          <w:szCs w:val="20"/>
        </w:rPr>
        <w:t>.</w:t>
      </w:r>
    </w:p>
    <w:p w:rsidR="00A83A0D" w:rsidRPr="002631BF" w:rsidRDefault="00972B98"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Por lo expuesto, c</w:t>
      </w:r>
      <w:r w:rsidR="008303E6" w:rsidRPr="002631BF">
        <w:rPr>
          <w:rFonts w:ascii="Times New Roman" w:hAnsi="Times New Roman" w:cs="Times New Roman"/>
          <w:sz w:val="20"/>
          <w:szCs w:val="20"/>
        </w:rPr>
        <w:t xml:space="preserve">onsideramos que lo indicado no es más que una interpretación de los precedentes referidos al aspecto objetivo de la vía igualmente satisfactoria y no implica ninguna modificación a dichos precedentes. Ahora, lo cierto es que dicha interpretación es bastante debatible y es producto de la amplia discrecionalidad que tienen las instancias superiores para crear criterios y reglas jurisprudenciales, no obstante, creemos que la interpretación referida tiene bases sustentables, pues el error de la judicatura al no haberse percatado inicialmente (o en la etapa que correspondía) de la improcedencia de la demanda, no puede perjudicar al justiciable obligándosele a iniciar un nuevo proceso. </w:t>
      </w:r>
    </w:p>
    <w:p w:rsidR="00D1161C" w:rsidRPr="002631BF" w:rsidRDefault="00646B92"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Hasta este punto, se ha desarrollado los fundamentos de la sentencia bajo comento que se orientaron a sustentar que el aspecto objetivo de la vía igualmente satisfactoria</w:t>
      </w:r>
      <w:r w:rsidR="00E42A0B" w:rsidRPr="002631BF">
        <w:rPr>
          <w:rFonts w:ascii="Times New Roman" w:hAnsi="Times New Roman" w:cs="Times New Roman"/>
          <w:sz w:val="20"/>
          <w:szCs w:val="20"/>
        </w:rPr>
        <w:t xml:space="preserve"> no se presentaba en el caso concreto. No obstante, </w:t>
      </w:r>
      <w:r w:rsidR="00EB312A" w:rsidRPr="002631BF">
        <w:rPr>
          <w:rFonts w:ascii="Times New Roman" w:hAnsi="Times New Roman" w:cs="Times New Roman"/>
          <w:sz w:val="20"/>
          <w:szCs w:val="20"/>
        </w:rPr>
        <w:t xml:space="preserve">la </w:t>
      </w:r>
      <w:r w:rsidR="00D1161C" w:rsidRPr="002631BF">
        <w:rPr>
          <w:rFonts w:ascii="Times New Roman" w:hAnsi="Times New Roman" w:cs="Times New Roman"/>
          <w:sz w:val="20"/>
          <w:szCs w:val="20"/>
        </w:rPr>
        <w:t>referida sentencia</w:t>
      </w:r>
      <w:r w:rsidR="00EB312A" w:rsidRPr="002631BF">
        <w:rPr>
          <w:rFonts w:ascii="Times New Roman" w:hAnsi="Times New Roman" w:cs="Times New Roman"/>
          <w:sz w:val="20"/>
          <w:szCs w:val="20"/>
        </w:rPr>
        <w:t xml:space="preserve"> también se pronunció por el aspecto subjetivo de la vía igualmente satisfactoria y precisó criterios interesantes para determinar aquel.</w:t>
      </w:r>
    </w:p>
    <w:p w:rsidR="00D1161C" w:rsidRPr="002631BF" w:rsidRDefault="00D1161C"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Así pues, en el fundamento 8, la sentencia refirió lo siguiente:</w:t>
      </w:r>
    </w:p>
    <w:p w:rsidR="00931FDE" w:rsidRPr="002631BF" w:rsidRDefault="00B02AB6" w:rsidP="00931FDE">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w:t>
      </w:r>
      <w:r w:rsidR="00931FDE" w:rsidRPr="002631BF">
        <w:rPr>
          <w:rFonts w:ascii="Times New Roman" w:hAnsi="Times New Roman" w:cs="Times New Roman"/>
          <w:sz w:val="20"/>
          <w:szCs w:val="20"/>
        </w:rPr>
        <w:t>Ahora bien, desde la perspectiva subjetiva, estos trabajadores se encuentran en una manifiesta situación de vulnerabilidad y pobreza, tomando en cuenta que se encuentran expuestos a una precariedad institucional, más aún si tomamos en consideración, contrataciones fraudulentas que buscan desconocer sus derechos laborales y la adecuada protección contra el despido arbitrario que les asiste. Ello se demuestra, en el presente caso, con la remuneración de mil soles mensuales que percibía el recurrente</w:t>
      </w:r>
      <w:r w:rsidRPr="002631BF">
        <w:rPr>
          <w:rFonts w:ascii="Times New Roman" w:hAnsi="Times New Roman" w:cs="Times New Roman"/>
          <w:sz w:val="20"/>
          <w:szCs w:val="20"/>
        </w:rPr>
        <w:t>”</w:t>
      </w:r>
      <w:r w:rsidR="00931FDE" w:rsidRPr="002631BF">
        <w:rPr>
          <w:rFonts w:ascii="Times New Roman" w:hAnsi="Times New Roman" w:cs="Times New Roman"/>
          <w:sz w:val="20"/>
          <w:szCs w:val="20"/>
        </w:rPr>
        <w:t>.</w:t>
      </w:r>
    </w:p>
    <w:p w:rsidR="00CC5FBC" w:rsidRPr="002631BF" w:rsidRDefault="003C426B"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La sentencia</w:t>
      </w:r>
      <w:r w:rsidR="00466181" w:rsidRPr="002631BF">
        <w:rPr>
          <w:rFonts w:ascii="Times New Roman" w:hAnsi="Times New Roman" w:cs="Times New Roman"/>
          <w:sz w:val="20"/>
          <w:szCs w:val="20"/>
        </w:rPr>
        <w:t xml:space="preserve"> realiza un</w:t>
      </w:r>
      <w:r w:rsidR="00CF48E1" w:rsidRPr="002631BF">
        <w:rPr>
          <w:rFonts w:ascii="Times New Roman" w:hAnsi="Times New Roman" w:cs="Times New Roman"/>
          <w:sz w:val="20"/>
          <w:szCs w:val="20"/>
        </w:rPr>
        <w:t>a</w:t>
      </w:r>
      <w:r w:rsidR="00466181" w:rsidRPr="002631BF">
        <w:rPr>
          <w:rFonts w:ascii="Times New Roman" w:hAnsi="Times New Roman" w:cs="Times New Roman"/>
          <w:sz w:val="20"/>
          <w:szCs w:val="20"/>
        </w:rPr>
        <w:t xml:space="preserve"> consideración breve pero concisa respecto a la condición de los obreros municipales, </w:t>
      </w:r>
      <w:r w:rsidR="00473918" w:rsidRPr="002631BF">
        <w:rPr>
          <w:rFonts w:ascii="Times New Roman" w:hAnsi="Times New Roman" w:cs="Times New Roman"/>
          <w:sz w:val="20"/>
          <w:szCs w:val="20"/>
        </w:rPr>
        <w:t>a fin de desarrollar el aspecto subjetivo de la vía igualmente satisfactoria</w:t>
      </w:r>
      <w:r w:rsidR="00921B0A" w:rsidRPr="002631BF">
        <w:rPr>
          <w:rFonts w:ascii="Times New Roman" w:hAnsi="Times New Roman" w:cs="Times New Roman"/>
          <w:sz w:val="20"/>
          <w:szCs w:val="20"/>
        </w:rPr>
        <w:t xml:space="preserve">. Así pues, observamos que el TC coincidió también con lo que hemos expresado anteriormente, respecto a que la condición de obrero está expuesta a una precariedad institucional, lo cual se puede traducir en su poca expectativa de desarrollo profesional al no ser parte de una carrea pública administrativa. </w:t>
      </w:r>
      <w:r w:rsidR="00FA3167" w:rsidRPr="002631BF">
        <w:rPr>
          <w:rFonts w:ascii="Times New Roman" w:hAnsi="Times New Roman" w:cs="Times New Roman"/>
          <w:sz w:val="20"/>
          <w:szCs w:val="20"/>
        </w:rPr>
        <w:t xml:space="preserve">Asimismo, </w:t>
      </w:r>
      <w:r w:rsidR="00366E3A" w:rsidRPr="002631BF">
        <w:rPr>
          <w:rFonts w:ascii="Times New Roman" w:hAnsi="Times New Roman" w:cs="Times New Roman"/>
          <w:sz w:val="20"/>
          <w:szCs w:val="20"/>
        </w:rPr>
        <w:t>en</w:t>
      </w:r>
      <w:r w:rsidR="00FA3167" w:rsidRPr="002631BF">
        <w:rPr>
          <w:rFonts w:ascii="Times New Roman" w:hAnsi="Times New Roman" w:cs="Times New Roman"/>
          <w:sz w:val="20"/>
          <w:szCs w:val="20"/>
        </w:rPr>
        <w:t xml:space="preserve"> la sentencia </w:t>
      </w:r>
      <w:r w:rsidR="00366E3A" w:rsidRPr="002631BF">
        <w:rPr>
          <w:rFonts w:ascii="Times New Roman" w:hAnsi="Times New Roman" w:cs="Times New Roman"/>
          <w:sz w:val="20"/>
          <w:szCs w:val="20"/>
        </w:rPr>
        <w:t>se toma en consideración el monto remunerativo de los obreros, bajo el entendido correcto de que la remuneración tiene naturaleza alimentaria y ello incide directamente en la dignidad del trabajador y su familia, por lo que</w:t>
      </w:r>
      <w:r w:rsidR="00D908B2" w:rsidRPr="002631BF">
        <w:rPr>
          <w:rFonts w:ascii="Times New Roman" w:hAnsi="Times New Roman" w:cs="Times New Roman"/>
          <w:sz w:val="20"/>
          <w:szCs w:val="20"/>
        </w:rPr>
        <w:t>,</w:t>
      </w:r>
      <w:r w:rsidR="00366E3A" w:rsidRPr="002631BF">
        <w:rPr>
          <w:rFonts w:ascii="Times New Roman" w:hAnsi="Times New Roman" w:cs="Times New Roman"/>
          <w:sz w:val="20"/>
          <w:szCs w:val="20"/>
        </w:rPr>
        <w:t xml:space="preserve"> en el caso concreto, al considerarse que el obrero </w:t>
      </w:r>
      <w:r w:rsidR="00D908B2" w:rsidRPr="002631BF">
        <w:rPr>
          <w:rFonts w:ascii="Times New Roman" w:hAnsi="Times New Roman" w:cs="Times New Roman"/>
          <w:sz w:val="20"/>
          <w:szCs w:val="20"/>
        </w:rPr>
        <w:t xml:space="preserve">percibe una mínima remuneración, se parte de la premisa que </w:t>
      </w:r>
      <w:r w:rsidR="00731339" w:rsidRPr="002631BF">
        <w:rPr>
          <w:rFonts w:ascii="Times New Roman" w:hAnsi="Times New Roman" w:cs="Times New Roman"/>
          <w:sz w:val="20"/>
          <w:szCs w:val="20"/>
        </w:rPr>
        <w:t>aquella categoría de trabajadores se encuentran en una situación de vulnerabilidad, por lo que ello puede derivar en consecuencias graves en la medida en que la remuneración que perciben dejan muy poco margen para el ahorro</w:t>
      </w:r>
      <w:r w:rsidR="00CC5FBC" w:rsidRPr="002631BF">
        <w:rPr>
          <w:rFonts w:ascii="Times New Roman" w:hAnsi="Times New Roman" w:cs="Times New Roman"/>
          <w:sz w:val="20"/>
          <w:szCs w:val="20"/>
        </w:rPr>
        <w:t xml:space="preserve">. De otro lado, la significancia mayor de la naturaleza alimentaria de la remuneración -en el caso de los obreros- implica que aquel derecho se torne más relevante y significativo que en otras situaciones, pues no será igual que se le prive a una persona de una remuneración mínima que apenas le permitía sobrevivir y no generar riqueza, que a otra persona que ha tenido una vida holgada, posibilidad de ahorro y demás. </w:t>
      </w:r>
    </w:p>
    <w:p w:rsidR="00677ACA" w:rsidRPr="002631BF" w:rsidRDefault="00CC5FBC" w:rsidP="00092CE5">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Por lo indicado, creemos que este criterio </w:t>
      </w:r>
      <w:r w:rsidR="00677ACA" w:rsidRPr="002631BF">
        <w:rPr>
          <w:rFonts w:ascii="Times New Roman" w:hAnsi="Times New Roman" w:cs="Times New Roman"/>
          <w:sz w:val="20"/>
          <w:szCs w:val="20"/>
        </w:rPr>
        <w:t>para</w:t>
      </w:r>
      <w:r w:rsidRPr="002631BF">
        <w:rPr>
          <w:rFonts w:ascii="Times New Roman" w:hAnsi="Times New Roman" w:cs="Times New Roman"/>
          <w:sz w:val="20"/>
          <w:szCs w:val="20"/>
        </w:rPr>
        <w:t xml:space="preserve"> analiza</w:t>
      </w:r>
      <w:r w:rsidR="00677ACA" w:rsidRPr="002631BF">
        <w:rPr>
          <w:rFonts w:ascii="Times New Roman" w:hAnsi="Times New Roman" w:cs="Times New Roman"/>
          <w:sz w:val="20"/>
          <w:szCs w:val="20"/>
        </w:rPr>
        <w:t>r</w:t>
      </w:r>
      <w:r w:rsidRPr="002631BF">
        <w:rPr>
          <w:rFonts w:ascii="Times New Roman" w:hAnsi="Times New Roman" w:cs="Times New Roman"/>
          <w:sz w:val="20"/>
          <w:szCs w:val="20"/>
        </w:rPr>
        <w:t xml:space="preserve"> el aspecto subjetivo de la vía igualmente satisfactoria, tiene mayor trascendencia que la parte de la sentencia bajo comentario que vertió un criterio para la determinación del aspecto objetivo, en la medida en que el supuesto previsto </w:t>
      </w:r>
      <w:r w:rsidR="00B1021A" w:rsidRPr="002631BF">
        <w:rPr>
          <w:rFonts w:ascii="Times New Roman" w:hAnsi="Times New Roman" w:cs="Times New Roman"/>
          <w:sz w:val="20"/>
          <w:szCs w:val="20"/>
        </w:rPr>
        <w:t>para analizar la parte objetiva es uno que se presentará escasamente, a diferencia del supuesto previsto para analizar la parte subjetiva, la cual tiene mayor concurrencia en la realidad fáctica, pues en la sociedad existe infinidad de trabajadores que perciben una remuneración menor, igual o similar al monto de mil soles</w:t>
      </w:r>
      <w:r w:rsidR="00677ACA" w:rsidRPr="002631BF">
        <w:rPr>
          <w:rFonts w:ascii="Times New Roman" w:hAnsi="Times New Roman" w:cs="Times New Roman"/>
          <w:sz w:val="20"/>
          <w:szCs w:val="20"/>
        </w:rPr>
        <w:t xml:space="preserve">. </w:t>
      </w:r>
    </w:p>
    <w:p w:rsidR="00112B9C" w:rsidRDefault="00677ACA" w:rsidP="00BE7798">
      <w:p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En esa línea, siendo que una de las razones suficientes </w:t>
      </w:r>
      <w:r w:rsidR="00AE2E17" w:rsidRPr="002631BF">
        <w:rPr>
          <w:rFonts w:ascii="Times New Roman" w:hAnsi="Times New Roman" w:cs="Times New Roman"/>
          <w:sz w:val="20"/>
          <w:szCs w:val="20"/>
        </w:rPr>
        <w:t>de la sentencia bajo comento</w:t>
      </w:r>
      <w:r w:rsidR="00F05E85" w:rsidRPr="002631BF">
        <w:rPr>
          <w:rFonts w:ascii="Times New Roman" w:hAnsi="Times New Roman" w:cs="Times New Roman"/>
          <w:sz w:val="20"/>
          <w:szCs w:val="20"/>
        </w:rPr>
        <w:t xml:space="preserve"> -para considerar que la otra vía no es idónea desde el aspecto subjetivo-</w:t>
      </w:r>
      <w:r w:rsidR="00AE2E17" w:rsidRPr="002631BF">
        <w:rPr>
          <w:rFonts w:ascii="Times New Roman" w:hAnsi="Times New Roman" w:cs="Times New Roman"/>
          <w:sz w:val="20"/>
          <w:szCs w:val="20"/>
        </w:rPr>
        <w:t xml:space="preserve"> ha sido la escasa remuneración que al tener naturaleza alimentaria, pone en una situación de especial consideración al obrero (</w:t>
      </w:r>
      <w:r w:rsidR="00F05E85" w:rsidRPr="002631BF">
        <w:rPr>
          <w:rFonts w:ascii="Times New Roman" w:hAnsi="Times New Roman" w:cs="Times New Roman"/>
          <w:sz w:val="20"/>
          <w:szCs w:val="20"/>
        </w:rPr>
        <w:t xml:space="preserve">es decir, deja presumir la incidencia de graves consecuencias debido a la privación de un ingreso ínfimo que casi sólo deja cubrir las necesidades más básicas), se puede extrapolar dicho argumento y trasladarlo a otros casos similares, para que en aquellos, los trabajadores involucrados puedan recurrir al proceso de amparo, en atención al ínfimo monto que recibirían como remuneración. </w:t>
      </w:r>
    </w:p>
    <w:p w:rsidR="004A1151" w:rsidRDefault="004A1151" w:rsidP="00BE779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De lo expuesto, se puede afirmar que el supuesto de hecho concreto que se resolvió a través de la sentencia bajo comentario es uno que se subsumía a las reglas abstractas que regularon el aspecto subjetivo en el precedente </w:t>
      </w:r>
      <w:proofErr w:type="spellStart"/>
      <w:r>
        <w:rPr>
          <w:rFonts w:ascii="Times New Roman" w:hAnsi="Times New Roman" w:cs="Times New Roman"/>
          <w:sz w:val="20"/>
          <w:szCs w:val="20"/>
        </w:rPr>
        <w:t>Elgo</w:t>
      </w:r>
      <w:proofErr w:type="spellEnd"/>
      <w:r>
        <w:rPr>
          <w:rFonts w:ascii="Times New Roman" w:hAnsi="Times New Roman" w:cs="Times New Roman"/>
          <w:sz w:val="20"/>
          <w:szCs w:val="20"/>
        </w:rPr>
        <w:t xml:space="preserve"> Ríos, pues como se mencionó, las particularidades de la situación del obrero demandante permiten inferir que aquel requiere tutela urgente debido a la especial relevancia que cobra su derecho en atención a su situación. En consecuencia, siendo la tutela de su derecho urgente, se puede sostener que la </w:t>
      </w:r>
      <w:r>
        <w:rPr>
          <w:rFonts w:ascii="Times New Roman" w:hAnsi="Times New Roman" w:cs="Times New Roman"/>
          <w:sz w:val="20"/>
          <w:szCs w:val="20"/>
        </w:rPr>
        <w:lastRenderedPageBreak/>
        <w:t xml:space="preserve">vía alternativa no será nominalmente idónea. Mencionamos nominalmente, pues dicha situación debe ser materia de otro análisis que no es el tema que nos convoca en el presente artículo. </w:t>
      </w:r>
    </w:p>
    <w:p w:rsidR="004A1151" w:rsidRPr="002631BF" w:rsidRDefault="004A1151" w:rsidP="00BE7798">
      <w:pPr>
        <w:spacing w:line="240" w:lineRule="auto"/>
        <w:jc w:val="both"/>
        <w:rPr>
          <w:rFonts w:ascii="Times New Roman" w:hAnsi="Times New Roman" w:cs="Times New Roman"/>
          <w:sz w:val="20"/>
          <w:szCs w:val="20"/>
        </w:rPr>
      </w:pPr>
      <w:r>
        <w:rPr>
          <w:rFonts w:ascii="Times New Roman" w:hAnsi="Times New Roman" w:cs="Times New Roman"/>
          <w:sz w:val="20"/>
          <w:szCs w:val="20"/>
        </w:rPr>
        <w:t>Por lo tanto, podemos afirmar</w:t>
      </w:r>
      <w:r w:rsidR="008F1F52">
        <w:rPr>
          <w:rFonts w:ascii="Times New Roman" w:hAnsi="Times New Roman" w:cs="Times New Roman"/>
          <w:sz w:val="20"/>
          <w:szCs w:val="20"/>
        </w:rPr>
        <w:t>,</w:t>
      </w:r>
      <w:r>
        <w:rPr>
          <w:rFonts w:ascii="Times New Roman" w:hAnsi="Times New Roman" w:cs="Times New Roman"/>
          <w:sz w:val="20"/>
          <w:szCs w:val="20"/>
        </w:rPr>
        <w:t xml:space="preserve"> en síntesis, que la sentencia que comentamos efectuó un</w:t>
      </w:r>
      <w:r w:rsidR="00DC325A">
        <w:rPr>
          <w:rFonts w:ascii="Times New Roman" w:hAnsi="Times New Roman" w:cs="Times New Roman"/>
          <w:sz w:val="20"/>
          <w:szCs w:val="20"/>
        </w:rPr>
        <w:t xml:space="preserve">a aplicación creativa del derecho -como diría el maestro </w:t>
      </w:r>
      <w:r w:rsidR="008F1F52">
        <w:rPr>
          <w:rFonts w:ascii="Times New Roman" w:hAnsi="Times New Roman" w:cs="Times New Roman"/>
          <w:sz w:val="20"/>
          <w:szCs w:val="20"/>
        </w:rPr>
        <w:t xml:space="preserve">De </w:t>
      </w:r>
      <w:proofErr w:type="spellStart"/>
      <w:r w:rsidR="00DC325A">
        <w:rPr>
          <w:rFonts w:ascii="Times New Roman" w:hAnsi="Times New Roman" w:cs="Times New Roman"/>
          <w:sz w:val="20"/>
          <w:szCs w:val="20"/>
        </w:rPr>
        <w:t>Trazgnies</w:t>
      </w:r>
      <w:proofErr w:type="spellEnd"/>
      <w:r w:rsidR="008F1F52">
        <w:rPr>
          <w:rFonts w:ascii="Times New Roman" w:hAnsi="Times New Roman" w:cs="Times New Roman"/>
          <w:sz w:val="20"/>
          <w:szCs w:val="20"/>
        </w:rPr>
        <w:t xml:space="preserve"> Granda</w:t>
      </w:r>
      <w:r w:rsidR="00DC325A">
        <w:rPr>
          <w:rFonts w:ascii="Times New Roman" w:hAnsi="Times New Roman" w:cs="Times New Roman"/>
          <w:sz w:val="20"/>
          <w:szCs w:val="20"/>
        </w:rPr>
        <w:t>- creado a través de los precedentes vinc</w:t>
      </w:r>
      <w:r w:rsidR="00B5631C">
        <w:rPr>
          <w:rFonts w:ascii="Times New Roman" w:hAnsi="Times New Roman" w:cs="Times New Roman"/>
          <w:sz w:val="20"/>
          <w:szCs w:val="20"/>
        </w:rPr>
        <w:t>u</w:t>
      </w:r>
      <w:r w:rsidR="00DC325A">
        <w:rPr>
          <w:rFonts w:ascii="Times New Roman" w:hAnsi="Times New Roman" w:cs="Times New Roman"/>
          <w:sz w:val="20"/>
          <w:szCs w:val="20"/>
        </w:rPr>
        <w:t xml:space="preserve">lantes mencionados, </w:t>
      </w:r>
      <w:r w:rsidR="008F1F52">
        <w:rPr>
          <w:rFonts w:ascii="Times New Roman" w:hAnsi="Times New Roman" w:cs="Times New Roman"/>
          <w:sz w:val="20"/>
          <w:szCs w:val="20"/>
        </w:rPr>
        <w:t xml:space="preserve">pues </w:t>
      </w:r>
      <w:r w:rsidR="0070117F">
        <w:rPr>
          <w:rFonts w:ascii="Times New Roman" w:hAnsi="Times New Roman" w:cs="Times New Roman"/>
          <w:sz w:val="20"/>
          <w:szCs w:val="20"/>
        </w:rPr>
        <w:t>en virtud de</w:t>
      </w:r>
      <w:r w:rsidR="008F1F52">
        <w:rPr>
          <w:rFonts w:ascii="Times New Roman" w:hAnsi="Times New Roman" w:cs="Times New Roman"/>
          <w:sz w:val="20"/>
          <w:szCs w:val="20"/>
        </w:rPr>
        <w:t xml:space="preserve"> dichas reglas, creó interpretaciones ingeniosas de las reglas que van en favor de los trabajadores. </w:t>
      </w:r>
    </w:p>
    <w:p w:rsidR="00112B9C" w:rsidRPr="002631BF" w:rsidRDefault="00112B9C" w:rsidP="00DA4DC2">
      <w:pPr>
        <w:pStyle w:val="Prrafodelista"/>
        <w:numPr>
          <w:ilvl w:val="0"/>
          <w:numId w:val="1"/>
        </w:numPr>
        <w:spacing w:line="240" w:lineRule="auto"/>
        <w:ind w:left="0"/>
        <w:jc w:val="both"/>
        <w:rPr>
          <w:rFonts w:ascii="Times New Roman" w:hAnsi="Times New Roman" w:cs="Times New Roman"/>
          <w:b/>
          <w:sz w:val="20"/>
          <w:szCs w:val="20"/>
        </w:rPr>
      </w:pPr>
      <w:r w:rsidRPr="002631BF">
        <w:rPr>
          <w:rFonts w:ascii="Times New Roman" w:hAnsi="Times New Roman" w:cs="Times New Roman"/>
          <w:b/>
          <w:sz w:val="20"/>
          <w:szCs w:val="20"/>
        </w:rPr>
        <w:t>CONCLUSIONES</w:t>
      </w:r>
      <w:r w:rsidR="00D17EE0" w:rsidRPr="002631BF">
        <w:rPr>
          <w:rFonts w:ascii="Times New Roman" w:hAnsi="Times New Roman" w:cs="Times New Roman"/>
          <w:b/>
          <w:sz w:val="20"/>
          <w:szCs w:val="20"/>
        </w:rPr>
        <w:t>:</w:t>
      </w:r>
    </w:p>
    <w:p w:rsidR="003D5B57" w:rsidRPr="002631BF" w:rsidRDefault="003D5B57" w:rsidP="003D5B57">
      <w:pPr>
        <w:pStyle w:val="Prrafodelista"/>
        <w:spacing w:line="240" w:lineRule="auto"/>
        <w:ind w:left="0"/>
        <w:jc w:val="both"/>
        <w:rPr>
          <w:rFonts w:ascii="Times New Roman" w:hAnsi="Times New Roman" w:cs="Times New Roman"/>
          <w:b/>
          <w:sz w:val="20"/>
          <w:szCs w:val="20"/>
        </w:rPr>
      </w:pPr>
    </w:p>
    <w:p w:rsidR="00BA010F" w:rsidRPr="002631BF" w:rsidRDefault="003D5B57" w:rsidP="003D5B57">
      <w:pPr>
        <w:pStyle w:val="Prrafodelista"/>
        <w:numPr>
          <w:ilvl w:val="0"/>
          <w:numId w:val="17"/>
        </w:numPr>
        <w:spacing w:line="240" w:lineRule="auto"/>
        <w:jc w:val="both"/>
        <w:rPr>
          <w:rFonts w:ascii="Times New Roman" w:hAnsi="Times New Roman" w:cs="Times New Roman"/>
          <w:b/>
          <w:sz w:val="20"/>
          <w:szCs w:val="20"/>
        </w:rPr>
      </w:pPr>
      <w:r w:rsidRPr="002631BF">
        <w:rPr>
          <w:rFonts w:ascii="Times New Roman" w:hAnsi="Times New Roman" w:cs="Times New Roman"/>
          <w:sz w:val="20"/>
          <w:szCs w:val="20"/>
        </w:rPr>
        <w:t xml:space="preserve">La sentencia bajo comentario no estableció nuevas reglas distintas a los precedentes contenidos en los casos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 </w:t>
      </w:r>
      <w:r w:rsidR="002F1553" w:rsidRPr="002631BF">
        <w:rPr>
          <w:rFonts w:ascii="Times New Roman" w:hAnsi="Times New Roman" w:cs="Times New Roman"/>
          <w:sz w:val="20"/>
          <w:szCs w:val="20"/>
        </w:rPr>
        <w:t>y Baylón Flores</w:t>
      </w:r>
      <w:r w:rsidR="000C5412" w:rsidRPr="002631BF">
        <w:rPr>
          <w:rFonts w:ascii="Times New Roman" w:hAnsi="Times New Roman" w:cs="Times New Roman"/>
          <w:sz w:val="20"/>
          <w:szCs w:val="20"/>
        </w:rPr>
        <w:t>. T</w:t>
      </w:r>
      <w:r w:rsidR="0093335F" w:rsidRPr="002631BF">
        <w:rPr>
          <w:rFonts w:ascii="Times New Roman" w:hAnsi="Times New Roman" w:cs="Times New Roman"/>
          <w:sz w:val="20"/>
          <w:szCs w:val="20"/>
        </w:rPr>
        <w:t>ampoco implicó el inicio del apartamiento de dichos precedentes. Lo cierto es que los criterios plasmados en la sentencia referida fueron la interpretación y traslado de las reglas abstractas de los precedentes, al caso concreto.</w:t>
      </w:r>
    </w:p>
    <w:p w:rsidR="003D5B57" w:rsidRPr="002631BF" w:rsidRDefault="0093335F" w:rsidP="00BA010F">
      <w:pPr>
        <w:pStyle w:val="Prrafodelista"/>
        <w:spacing w:line="240" w:lineRule="auto"/>
        <w:jc w:val="both"/>
        <w:rPr>
          <w:rFonts w:ascii="Times New Roman" w:hAnsi="Times New Roman" w:cs="Times New Roman"/>
          <w:b/>
          <w:sz w:val="20"/>
          <w:szCs w:val="20"/>
        </w:rPr>
      </w:pPr>
      <w:r w:rsidRPr="002631BF">
        <w:rPr>
          <w:rFonts w:ascii="Times New Roman" w:hAnsi="Times New Roman" w:cs="Times New Roman"/>
          <w:sz w:val="20"/>
          <w:szCs w:val="20"/>
        </w:rPr>
        <w:t xml:space="preserve"> </w:t>
      </w:r>
    </w:p>
    <w:p w:rsidR="0070117F" w:rsidRPr="0070117F" w:rsidRDefault="00CF2786" w:rsidP="003D5B57">
      <w:pPr>
        <w:pStyle w:val="Prrafodelista"/>
        <w:numPr>
          <w:ilvl w:val="0"/>
          <w:numId w:val="17"/>
        </w:numPr>
        <w:spacing w:line="240" w:lineRule="auto"/>
        <w:jc w:val="both"/>
        <w:rPr>
          <w:rFonts w:ascii="Times New Roman" w:hAnsi="Times New Roman" w:cs="Times New Roman"/>
          <w:b/>
          <w:sz w:val="20"/>
          <w:szCs w:val="20"/>
        </w:rPr>
      </w:pPr>
      <w:r w:rsidRPr="002631BF">
        <w:rPr>
          <w:rFonts w:ascii="Times New Roman" w:hAnsi="Times New Roman" w:cs="Times New Roman"/>
          <w:sz w:val="20"/>
          <w:szCs w:val="20"/>
        </w:rPr>
        <w:t xml:space="preserve">Como se dijo, el Tribunal Constitucional efectuó dos interpretaciones de los precedentes contenidos en el Caso </w:t>
      </w:r>
      <w:proofErr w:type="spellStart"/>
      <w:r w:rsidRPr="002631BF">
        <w:rPr>
          <w:rFonts w:ascii="Times New Roman" w:hAnsi="Times New Roman" w:cs="Times New Roman"/>
          <w:sz w:val="20"/>
          <w:szCs w:val="20"/>
        </w:rPr>
        <w:t>Elgo</w:t>
      </w:r>
      <w:proofErr w:type="spellEnd"/>
      <w:r w:rsidRPr="002631BF">
        <w:rPr>
          <w:rFonts w:ascii="Times New Roman" w:hAnsi="Times New Roman" w:cs="Times New Roman"/>
          <w:sz w:val="20"/>
          <w:szCs w:val="20"/>
        </w:rPr>
        <w:t xml:space="preserve"> Ríos, a fin de aplicarlos al caso concreto. La primera interpretación estuvo referida al aspecto objetivo de la vía igualmente satisfactoria y en aquella se estableció que cuando el proceso de amparo se encuentre en una etapa avanzada, deberá analizarse si </w:t>
      </w:r>
      <w:r w:rsidR="000C5412" w:rsidRPr="002631BF">
        <w:rPr>
          <w:rFonts w:ascii="Times New Roman" w:hAnsi="Times New Roman" w:cs="Times New Roman"/>
          <w:sz w:val="20"/>
          <w:szCs w:val="20"/>
        </w:rPr>
        <w:t xml:space="preserve">el hecho de </w:t>
      </w:r>
      <w:r w:rsidRPr="002631BF">
        <w:rPr>
          <w:rFonts w:ascii="Times New Roman" w:hAnsi="Times New Roman" w:cs="Times New Roman"/>
          <w:sz w:val="20"/>
          <w:szCs w:val="20"/>
        </w:rPr>
        <w:t>derivar el caso a la vía ordinaria (por más que a priori haya podido ser una vía igualmente idónea) será correcto</w:t>
      </w:r>
      <w:r w:rsidR="000C5412" w:rsidRPr="002631BF">
        <w:rPr>
          <w:rFonts w:ascii="Times New Roman" w:hAnsi="Times New Roman" w:cs="Times New Roman"/>
          <w:sz w:val="20"/>
          <w:szCs w:val="20"/>
        </w:rPr>
        <w:t xml:space="preserve">, pues puede que ello termine siendo más contraproducente para el trabajador demandante, debido a que la estructura del proceso puede implicar mayor tiempo que seguir tramitando la causa en la vía constitucional. </w:t>
      </w:r>
    </w:p>
    <w:p w:rsidR="0070117F" w:rsidRPr="0070117F" w:rsidRDefault="0070117F" w:rsidP="0070117F">
      <w:pPr>
        <w:pStyle w:val="Prrafodelista"/>
        <w:rPr>
          <w:rFonts w:ascii="Times New Roman" w:hAnsi="Times New Roman" w:cs="Times New Roman"/>
          <w:sz w:val="20"/>
          <w:szCs w:val="20"/>
        </w:rPr>
      </w:pPr>
    </w:p>
    <w:p w:rsidR="000100D3" w:rsidRPr="002631BF" w:rsidRDefault="000C5412" w:rsidP="0070117F">
      <w:pPr>
        <w:pStyle w:val="Prrafodelista"/>
        <w:spacing w:line="240" w:lineRule="auto"/>
        <w:jc w:val="both"/>
        <w:rPr>
          <w:rFonts w:ascii="Times New Roman" w:hAnsi="Times New Roman" w:cs="Times New Roman"/>
          <w:b/>
          <w:sz w:val="20"/>
          <w:szCs w:val="20"/>
        </w:rPr>
      </w:pPr>
      <w:r w:rsidRPr="002631BF">
        <w:rPr>
          <w:rFonts w:ascii="Times New Roman" w:hAnsi="Times New Roman" w:cs="Times New Roman"/>
          <w:sz w:val="20"/>
          <w:szCs w:val="20"/>
        </w:rPr>
        <w:t xml:space="preserve">Aquí cabe precisar que de la motivación expuesta en la sentencia bajo comento, </w:t>
      </w:r>
      <w:r w:rsidR="00625F0F" w:rsidRPr="002631BF">
        <w:rPr>
          <w:rFonts w:ascii="Times New Roman" w:hAnsi="Times New Roman" w:cs="Times New Roman"/>
          <w:sz w:val="20"/>
          <w:szCs w:val="20"/>
        </w:rPr>
        <w:t xml:space="preserve">entendemos </w:t>
      </w:r>
      <w:r w:rsidRPr="002631BF">
        <w:rPr>
          <w:rFonts w:ascii="Times New Roman" w:hAnsi="Times New Roman" w:cs="Times New Roman"/>
          <w:sz w:val="20"/>
          <w:szCs w:val="20"/>
        </w:rPr>
        <w:t>que el Tribunal se refiere a los casos en los qu</w:t>
      </w:r>
      <w:r w:rsidR="00625F0F" w:rsidRPr="002631BF">
        <w:rPr>
          <w:rFonts w:ascii="Times New Roman" w:hAnsi="Times New Roman" w:cs="Times New Roman"/>
          <w:sz w:val="20"/>
          <w:szCs w:val="20"/>
        </w:rPr>
        <w:t xml:space="preserve">e se haya superado la etapa de determinación de la procedencia de la demanda y se haya empezado a analizar el fondo del asunto, pues no creemos razonable que dicho criterio se refiera a los casos en los que el juez </w:t>
      </w:r>
      <w:r w:rsidR="008B45AC" w:rsidRPr="002631BF">
        <w:rPr>
          <w:rFonts w:ascii="Times New Roman" w:hAnsi="Times New Roman" w:cs="Times New Roman"/>
          <w:sz w:val="20"/>
          <w:szCs w:val="20"/>
        </w:rPr>
        <w:t xml:space="preserve">de la causa desde un primer momento determinó la improcedencia y el accionante impugnó dicha decisión hasta las cortes más superiores, pues no resultaría coherente que llegado el caso al Tribunal Constitucional, aquel determine que se admita a trámite la demanda </w:t>
      </w:r>
      <w:r w:rsidR="00102FA1" w:rsidRPr="002631BF">
        <w:rPr>
          <w:rFonts w:ascii="Times New Roman" w:hAnsi="Times New Roman" w:cs="Times New Roman"/>
          <w:sz w:val="20"/>
          <w:szCs w:val="20"/>
        </w:rPr>
        <w:t xml:space="preserve">debido al tiempo en que el interesado ha estado discutiendo la procedibilidad de su demanda, en la medida en que ello no resistiría lógica alguna y también porque no podría decirse que dicho proceso se encuentre avanzado, en la medida en que no se realizaron actos procesales más haya de la improcedencia. </w:t>
      </w:r>
    </w:p>
    <w:p w:rsidR="000100D3" w:rsidRPr="002631BF" w:rsidRDefault="000100D3" w:rsidP="000100D3">
      <w:pPr>
        <w:pStyle w:val="Prrafodelista"/>
        <w:spacing w:line="240" w:lineRule="auto"/>
        <w:jc w:val="both"/>
        <w:rPr>
          <w:rFonts w:ascii="Times New Roman" w:hAnsi="Times New Roman" w:cs="Times New Roman"/>
          <w:sz w:val="20"/>
          <w:szCs w:val="20"/>
        </w:rPr>
      </w:pPr>
    </w:p>
    <w:p w:rsidR="0093335F" w:rsidRPr="002631BF" w:rsidRDefault="000100D3" w:rsidP="000100D3">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No obstante, sí cabría preguntarse si el criterio señalado por el TC se aplicaría a los supuestos en los que los jueces aceptaron a trámite la demanda y al correr traslado de aquella la parte contraria hace notar el defecto en la relación jurídica procesal (basado en que existe otra vía igualmente satisfactoria) solicitando se declare la improcedencia. Consideremos que en ese supuesto sería algo más razonable el criterio expuesto en la sentencia bajo comento, aunque discutible. </w:t>
      </w:r>
    </w:p>
    <w:p w:rsidR="00446DDA" w:rsidRPr="002631BF" w:rsidRDefault="00446DDA" w:rsidP="000100D3">
      <w:pPr>
        <w:pStyle w:val="Prrafodelista"/>
        <w:spacing w:line="240" w:lineRule="auto"/>
        <w:jc w:val="both"/>
        <w:rPr>
          <w:rFonts w:ascii="Times New Roman" w:hAnsi="Times New Roman" w:cs="Times New Roman"/>
          <w:sz w:val="20"/>
          <w:szCs w:val="20"/>
        </w:rPr>
      </w:pPr>
    </w:p>
    <w:p w:rsidR="00E7627D" w:rsidRPr="002631BF" w:rsidRDefault="00E7627D" w:rsidP="00446DDA">
      <w:pPr>
        <w:pStyle w:val="Prrafodelista"/>
        <w:numPr>
          <w:ilvl w:val="0"/>
          <w:numId w:val="17"/>
        </w:numPr>
        <w:spacing w:line="240" w:lineRule="auto"/>
        <w:jc w:val="both"/>
        <w:rPr>
          <w:rFonts w:ascii="Times New Roman" w:hAnsi="Times New Roman" w:cs="Times New Roman"/>
          <w:b/>
          <w:sz w:val="20"/>
          <w:szCs w:val="20"/>
        </w:rPr>
      </w:pPr>
      <w:r w:rsidRPr="002631BF">
        <w:rPr>
          <w:rFonts w:ascii="Times New Roman" w:hAnsi="Times New Roman" w:cs="Times New Roman"/>
          <w:sz w:val="20"/>
          <w:szCs w:val="20"/>
        </w:rPr>
        <w:t xml:space="preserve">Por otra parte, consideramos que el caso que comentamos realizó sólo una interpretación del aspecto subjetivo de la vía igualmente satisfactoria. En efecto, analizó las condiciones y particularidades del sujeto interesado para determinar que aquellas confluyen en que la afectación de su derecho a la estabilidad laboral se torne más grave pudiendo derivar en consecuencias más dañinas para el referido sujeto. </w:t>
      </w:r>
    </w:p>
    <w:p w:rsidR="00E7627D" w:rsidRPr="002631BF" w:rsidRDefault="00E7627D" w:rsidP="00E7627D">
      <w:pPr>
        <w:pStyle w:val="Prrafodelista"/>
        <w:spacing w:line="240" w:lineRule="auto"/>
        <w:jc w:val="both"/>
        <w:rPr>
          <w:rFonts w:ascii="Times New Roman" w:hAnsi="Times New Roman" w:cs="Times New Roman"/>
          <w:sz w:val="20"/>
          <w:szCs w:val="20"/>
        </w:rPr>
      </w:pPr>
    </w:p>
    <w:p w:rsidR="002616D2" w:rsidRPr="002631BF" w:rsidRDefault="00E7627D" w:rsidP="00E7627D">
      <w:pPr>
        <w:pStyle w:val="Prrafodelista"/>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Asimismo, </w:t>
      </w:r>
      <w:r w:rsidR="00722321" w:rsidRPr="002631BF">
        <w:rPr>
          <w:rFonts w:ascii="Times New Roman" w:hAnsi="Times New Roman" w:cs="Times New Roman"/>
          <w:sz w:val="20"/>
          <w:szCs w:val="20"/>
        </w:rPr>
        <w:t>estableció</w:t>
      </w:r>
      <w:r w:rsidRPr="002631BF">
        <w:rPr>
          <w:rFonts w:ascii="Times New Roman" w:hAnsi="Times New Roman" w:cs="Times New Roman"/>
          <w:sz w:val="20"/>
          <w:szCs w:val="20"/>
        </w:rPr>
        <w:t xml:space="preserve"> que </w:t>
      </w:r>
      <w:r w:rsidR="00722321" w:rsidRPr="002631BF">
        <w:rPr>
          <w:rFonts w:ascii="Times New Roman" w:hAnsi="Times New Roman" w:cs="Times New Roman"/>
          <w:sz w:val="20"/>
          <w:szCs w:val="20"/>
        </w:rPr>
        <w:t>el</w:t>
      </w:r>
      <w:r w:rsidRPr="002631BF">
        <w:rPr>
          <w:rFonts w:ascii="Times New Roman" w:hAnsi="Times New Roman" w:cs="Times New Roman"/>
          <w:sz w:val="20"/>
          <w:szCs w:val="20"/>
        </w:rPr>
        <w:t xml:space="preserve"> monto remunerativo que pueda percibir un </w:t>
      </w:r>
      <w:proofErr w:type="gramStart"/>
      <w:r w:rsidRPr="002631BF">
        <w:rPr>
          <w:rFonts w:ascii="Times New Roman" w:hAnsi="Times New Roman" w:cs="Times New Roman"/>
          <w:sz w:val="20"/>
          <w:szCs w:val="20"/>
        </w:rPr>
        <w:t>sujeto</w:t>
      </w:r>
      <w:r w:rsidR="009F4371" w:rsidRPr="002631BF">
        <w:rPr>
          <w:rFonts w:ascii="Times New Roman" w:hAnsi="Times New Roman" w:cs="Times New Roman"/>
          <w:sz w:val="20"/>
          <w:szCs w:val="20"/>
        </w:rPr>
        <w:t>,</w:t>
      </w:r>
      <w:proofErr w:type="gramEnd"/>
      <w:r w:rsidR="00722321" w:rsidRPr="002631BF">
        <w:rPr>
          <w:rFonts w:ascii="Times New Roman" w:hAnsi="Times New Roman" w:cs="Times New Roman"/>
          <w:sz w:val="20"/>
          <w:szCs w:val="20"/>
        </w:rPr>
        <w:t xml:space="preserve"> determina si el derecho vulnerado que reclama a través del amparo resulta ser más relevante que en otras situaciones o puede derivar consecuencias más graves. </w:t>
      </w:r>
      <w:r w:rsidR="002616D2" w:rsidRPr="002631BF">
        <w:rPr>
          <w:rFonts w:ascii="Times New Roman" w:hAnsi="Times New Roman" w:cs="Times New Roman"/>
          <w:sz w:val="20"/>
          <w:szCs w:val="20"/>
        </w:rPr>
        <w:t xml:space="preserve">Así pues, considera </w:t>
      </w:r>
      <w:proofErr w:type="gramStart"/>
      <w:r w:rsidR="002616D2" w:rsidRPr="002631BF">
        <w:rPr>
          <w:rFonts w:ascii="Times New Roman" w:hAnsi="Times New Roman" w:cs="Times New Roman"/>
          <w:sz w:val="20"/>
          <w:szCs w:val="20"/>
        </w:rPr>
        <w:t>que</w:t>
      </w:r>
      <w:proofErr w:type="gramEnd"/>
      <w:r w:rsidR="002616D2" w:rsidRPr="002631BF">
        <w:rPr>
          <w:rFonts w:ascii="Times New Roman" w:hAnsi="Times New Roman" w:cs="Times New Roman"/>
          <w:sz w:val="20"/>
          <w:szCs w:val="20"/>
        </w:rPr>
        <w:t xml:space="preserve"> a menor remuneración, el trabajador que reclame su derecho a la estabilidad laboral por haber sido despedido, será un trabajador más vulnerable, debido a que su remuneración está más vinculada a sus necesidades básicas. En otras palabras, la naturaleza alimentaria de dicha remuneración </w:t>
      </w:r>
      <w:r w:rsidR="0070117F">
        <w:rPr>
          <w:rFonts w:ascii="Times New Roman" w:hAnsi="Times New Roman" w:cs="Times New Roman"/>
          <w:sz w:val="20"/>
          <w:szCs w:val="20"/>
        </w:rPr>
        <w:t>adquiere</w:t>
      </w:r>
      <w:r w:rsidR="002616D2" w:rsidRPr="002631BF">
        <w:rPr>
          <w:rFonts w:ascii="Times New Roman" w:hAnsi="Times New Roman" w:cs="Times New Roman"/>
          <w:sz w:val="20"/>
          <w:szCs w:val="20"/>
        </w:rPr>
        <w:t xml:space="preserve"> mayor relevancia cuando es menor, porque se sobreentiende que, al ser menos, sólo alcanzaba para cubrir necesidades básicas, las cuales se le están privando al trabajador afectado con el despido que cuestiona. </w:t>
      </w:r>
    </w:p>
    <w:p w:rsidR="004A42E5" w:rsidRPr="002631BF" w:rsidRDefault="004A42E5" w:rsidP="00E7627D">
      <w:pPr>
        <w:pStyle w:val="Prrafodelista"/>
        <w:spacing w:line="240" w:lineRule="auto"/>
        <w:jc w:val="both"/>
        <w:rPr>
          <w:rFonts w:ascii="Times New Roman" w:hAnsi="Times New Roman" w:cs="Times New Roman"/>
          <w:sz w:val="20"/>
          <w:szCs w:val="20"/>
        </w:rPr>
      </w:pPr>
    </w:p>
    <w:p w:rsidR="004A42E5" w:rsidRPr="002631BF" w:rsidRDefault="004A42E5" w:rsidP="004A42E5">
      <w:pPr>
        <w:pStyle w:val="Prrafodelista"/>
        <w:numPr>
          <w:ilvl w:val="0"/>
          <w:numId w:val="17"/>
        </w:num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El criterio señalado por el TC al analizar el aspecto subjetivo de la vía igualmente satisfactoria puede derivar nuevamente en que se interpongan gran número de sentencias de amparo. En efecto, si consideramos que la razón suficiente </w:t>
      </w:r>
      <w:r w:rsidR="00B46A1B" w:rsidRPr="002631BF">
        <w:rPr>
          <w:rFonts w:ascii="Times New Roman" w:hAnsi="Times New Roman" w:cs="Times New Roman"/>
          <w:sz w:val="20"/>
          <w:szCs w:val="20"/>
        </w:rPr>
        <w:t>para la adopción de dicho criterio fue el escaso monto remunerativo que percibía el trabajador (lo cual tornaba su derecho vulnerado más relevante)</w:t>
      </w:r>
      <w:r w:rsidR="007949A1" w:rsidRPr="002631BF">
        <w:rPr>
          <w:rFonts w:ascii="Times New Roman" w:hAnsi="Times New Roman" w:cs="Times New Roman"/>
          <w:sz w:val="20"/>
          <w:szCs w:val="20"/>
        </w:rPr>
        <w:t xml:space="preserve">, lo </w:t>
      </w:r>
      <w:r w:rsidR="007949A1" w:rsidRPr="002631BF">
        <w:rPr>
          <w:rFonts w:ascii="Times New Roman" w:hAnsi="Times New Roman" w:cs="Times New Roman"/>
          <w:sz w:val="20"/>
          <w:szCs w:val="20"/>
        </w:rPr>
        <w:lastRenderedPageBreak/>
        <w:t xml:space="preserve">cierto es que existen infinidad de trabajadores en esa situación, por lo que entendemos que todos ellos podrían recurrir a la vía de amparo a solicitar la tutela de sus derechos constitucionales, más aún cuando se trata de la vulneración al derecho a la estabilidad laboral. </w:t>
      </w:r>
    </w:p>
    <w:p w:rsidR="002213EF" w:rsidRPr="002631BF" w:rsidRDefault="002213EF" w:rsidP="004A42E5">
      <w:pPr>
        <w:pStyle w:val="Prrafodelista"/>
        <w:numPr>
          <w:ilvl w:val="0"/>
          <w:numId w:val="17"/>
        </w:numPr>
        <w:spacing w:line="240" w:lineRule="auto"/>
        <w:jc w:val="both"/>
        <w:rPr>
          <w:rFonts w:ascii="Times New Roman" w:hAnsi="Times New Roman" w:cs="Times New Roman"/>
          <w:sz w:val="20"/>
          <w:szCs w:val="20"/>
        </w:rPr>
      </w:pPr>
    </w:p>
    <w:p w:rsidR="002213EF" w:rsidRPr="002631BF" w:rsidRDefault="002213EF" w:rsidP="002213EF">
      <w:pPr>
        <w:pStyle w:val="Prrafodelista"/>
        <w:numPr>
          <w:ilvl w:val="0"/>
          <w:numId w:val="1"/>
        </w:numPr>
        <w:spacing w:line="240" w:lineRule="auto"/>
        <w:ind w:left="0"/>
        <w:jc w:val="both"/>
        <w:rPr>
          <w:rFonts w:ascii="Times New Roman" w:hAnsi="Times New Roman" w:cs="Times New Roman"/>
          <w:b/>
          <w:sz w:val="20"/>
          <w:szCs w:val="20"/>
          <w:u w:val="single"/>
        </w:rPr>
      </w:pPr>
      <w:r w:rsidRPr="002631BF">
        <w:rPr>
          <w:rFonts w:ascii="Times New Roman" w:hAnsi="Times New Roman" w:cs="Times New Roman"/>
          <w:b/>
          <w:sz w:val="20"/>
          <w:szCs w:val="20"/>
          <w:u w:val="single"/>
        </w:rPr>
        <w:t xml:space="preserve">REFERENCIAS BIBLIOGRÁFICAS: </w:t>
      </w:r>
    </w:p>
    <w:p w:rsidR="002213EF" w:rsidRPr="002631BF" w:rsidRDefault="002213EF" w:rsidP="002213EF">
      <w:pPr>
        <w:pStyle w:val="Prrafodelista"/>
        <w:spacing w:line="240" w:lineRule="auto"/>
        <w:jc w:val="both"/>
        <w:rPr>
          <w:rFonts w:ascii="Times New Roman" w:hAnsi="Times New Roman" w:cs="Times New Roman"/>
          <w:sz w:val="20"/>
          <w:szCs w:val="20"/>
        </w:rPr>
      </w:pPr>
    </w:p>
    <w:p w:rsidR="002213EF" w:rsidRPr="002631BF" w:rsidRDefault="002213EF" w:rsidP="002213EF">
      <w:pPr>
        <w:pStyle w:val="Prrafodelista"/>
        <w:numPr>
          <w:ilvl w:val="0"/>
          <w:numId w:val="3"/>
        </w:num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A. Gaete (1967) Tratado de Derecho de Trabajo y Seguridad Social. Tomo II. Santiago de Chile: Editorial Jurídica de Chile.</w:t>
      </w:r>
    </w:p>
    <w:p w:rsidR="00BA1B0A" w:rsidRPr="00377D5E" w:rsidRDefault="002213EF" w:rsidP="00377D5E">
      <w:pPr>
        <w:pStyle w:val="Prrafodelista"/>
        <w:numPr>
          <w:ilvl w:val="0"/>
          <w:numId w:val="3"/>
        </w:num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J. Rendón (1995) Derecho del Trabajo Individual. Relaciones Individuales en la actividad privada. Cuarta edición. Lima: Ediciones </w:t>
      </w:r>
      <w:proofErr w:type="spellStart"/>
      <w:r w:rsidRPr="002631BF">
        <w:rPr>
          <w:rFonts w:ascii="Times New Roman" w:hAnsi="Times New Roman" w:cs="Times New Roman"/>
          <w:sz w:val="20"/>
          <w:szCs w:val="20"/>
        </w:rPr>
        <w:t>Edial</w:t>
      </w:r>
      <w:proofErr w:type="spellEnd"/>
      <w:r w:rsidRPr="002631BF">
        <w:rPr>
          <w:rFonts w:ascii="Times New Roman" w:hAnsi="Times New Roman" w:cs="Times New Roman"/>
          <w:sz w:val="20"/>
          <w:szCs w:val="20"/>
        </w:rPr>
        <w:t>.</w:t>
      </w:r>
    </w:p>
    <w:p w:rsidR="002213EF" w:rsidRDefault="002213EF" w:rsidP="002213EF">
      <w:pPr>
        <w:pStyle w:val="Prrafodelista"/>
        <w:numPr>
          <w:ilvl w:val="0"/>
          <w:numId w:val="3"/>
        </w:numPr>
        <w:spacing w:line="240" w:lineRule="auto"/>
        <w:jc w:val="both"/>
        <w:rPr>
          <w:rFonts w:ascii="Times New Roman" w:hAnsi="Times New Roman" w:cs="Times New Roman"/>
          <w:sz w:val="20"/>
          <w:szCs w:val="20"/>
        </w:rPr>
      </w:pPr>
      <w:r w:rsidRPr="002631BF">
        <w:rPr>
          <w:rFonts w:ascii="Times New Roman" w:hAnsi="Times New Roman" w:cs="Times New Roman"/>
          <w:sz w:val="20"/>
          <w:szCs w:val="20"/>
        </w:rPr>
        <w:t xml:space="preserve">F. Walker (1960) Introducción al estudio del Derecho del Trabajo. Facultad De Ciencias Jurídicas y Sociales de la Universidad de Chile. Seminario de Derecho Privado </w:t>
      </w:r>
      <w:proofErr w:type="spellStart"/>
      <w:r w:rsidRPr="002631BF">
        <w:rPr>
          <w:rFonts w:ascii="Times New Roman" w:hAnsi="Times New Roman" w:cs="Times New Roman"/>
          <w:sz w:val="20"/>
          <w:szCs w:val="20"/>
        </w:rPr>
        <w:t>N°</w:t>
      </w:r>
      <w:proofErr w:type="spellEnd"/>
      <w:r w:rsidRPr="002631BF">
        <w:rPr>
          <w:rFonts w:ascii="Times New Roman" w:hAnsi="Times New Roman" w:cs="Times New Roman"/>
          <w:sz w:val="20"/>
          <w:szCs w:val="20"/>
        </w:rPr>
        <w:t xml:space="preserve"> 3. Santiago de Chile: Editorial Jurídica de Chile. </w:t>
      </w:r>
    </w:p>
    <w:p w:rsidR="00377D5E" w:rsidRDefault="00377D5E" w:rsidP="002213EF">
      <w:pPr>
        <w:pStyle w:val="Prrafodelista"/>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F. Morales (2017) El amparo laboral </w:t>
      </w:r>
      <w:r w:rsidR="00AE4BB3">
        <w:rPr>
          <w:rFonts w:ascii="Times New Roman" w:hAnsi="Times New Roman" w:cs="Times New Roman"/>
          <w:sz w:val="20"/>
          <w:szCs w:val="20"/>
        </w:rPr>
        <w:t>e</w:t>
      </w:r>
      <w:bookmarkStart w:id="0" w:name="_GoBack"/>
      <w:bookmarkEnd w:id="0"/>
      <w:r>
        <w:rPr>
          <w:rFonts w:ascii="Times New Roman" w:hAnsi="Times New Roman" w:cs="Times New Roman"/>
          <w:sz w:val="20"/>
          <w:szCs w:val="20"/>
        </w:rPr>
        <w:t xml:space="preserve">n la jurisprudencia de l Tribunal Constitucional. Primera edición. Gaceta Jurídica: Lima. </w:t>
      </w:r>
    </w:p>
    <w:p w:rsidR="00377D5E" w:rsidRPr="002631BF" w:rsidRDefault="00377D5E" w:rsidP="002213EF">
      <w:pPr>
        <w:pStyle w:val="Prrafodelista"/>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 </w:t>
      </w:r>
      <w:proofErr w:type="spellStart"/>
      <w:r>
        <w:rPr>
          <w:rFonts w:ascii="Times New Roman" w:hAnsi="Times New Roman" w:cs="Times New Roman"/>
          <w:sz w:val="20"/>
          <w:szCs w:val="20"/>
        </w:rPr>
        <w:t>Zaneti</w:t>
      </w:r>
      <w:proofErr w:type="spellEnd"/>
      <w:r>
        <w:rPr>
          <w:rFonts w:ascii="Times New Roman" w:hAnsi="Times New Roman" w:cs="Times New Roman"/>
          <w:sz w:val="20"/>
          <w:szCs w:val="20"/>
        </w:rPr>
        <w:t xml:space="preserve"> (2015) El valor vinculante de los precedentes – Teoría de los precedentes normativos formalmente vinculantes. Primera edición. </w:t>
      </w:r>
      <w:proofErr w:type="spellStart"/>
      <w:r>
        <w:rPr>
          <w:rFonts w:ascii="Times New Roman" w:hAnsi="Times New Roman" w:cs="Times New Roman"/>
          <w:sz w:val="20"/>
          <w:szCs w:val="20"/>
        </w:rPr>
        <w:t>Raguel</w:t>
      </w:r>
      <w:proofErr w:type="spellEnd"/>
      <w:r>
        <w:rPr>
          <w:rFonts w:ascii="Times New Roman" w:hAnsi="Times New Roman" w:cs="Times New Roman"/>
          <w:sz w:val="20"/>
          <w:szCs w:val="20"/>
        </w:rPr>
        <w:t xml:space="preserve"> Ediciones: Lima. </w:t>
      </w:r>
    </w:p>
    <w:p w:rsidR="002213EF" w:rsidRPr="002213EF" w:rsidRDefault="002213EF" w:rsidP="002213EF">
      <w:pPr>
        <w:spacing w:line="240" w:lineRule="auto"/>
        <w:jc w:val="both"/>
        <w:rPr>
          <w:rFonts w:ascii="Times New Roman" w:hAnsi="Times New Roman" w:cs="Times New Roman"/>
        </w:rPr>
      </w:pPr>
    </w:p>
    <w:p w:rsidR="00446DDA" w:rsidRDefault="00E7627D" w:rsidP="00E7627D">
      <w:pPr>
        <w:pStyle w:val="Prrafodelista"/>
        <w:spacing w:line="240" w:lineRule="auto"/>
        <w:jc w:val="both"/>
        <w:rPr>
          <w:rFonts w:ascii="Times New Roman" w:hAnsi="Times New Roman" w:cs="Times New Roman"/>
          <w:b/>
        </w:rPr>
      </w:pPr>
      <w:r>
        <w:rPr>
          <w:rFonts w:ascii="Times New Roman" w:hAnsi="Times New Roman" w:cs="Times New Roman"/>
        </w:rPr>
        <w:t xml:space="preserve"> </w:t>
      </w:r>
    </w:p>
    <w:p w:rsidR="005A5506" w:rsidRDefault="005A5506" w:rsidP="005A5506">
      <w:pPr>
        <w:spacing w:line="240" w:lineRule="auto"/>
        <w:jc w:val="both"/>
        <w:rPr>
          <w:rFonts w:ascii="Times New Roman" w:hAnsi="Times New Roman" w:cs="Times New Roman"/>
          <w:b/>
        </w:rPr>
      </w:pPr>
    </w:p>
    <w:p w:rsidR="005A5506" w:rsidRPr="005A5506" w:rsidRDefault="005A5506" w:rsidP="005A5506">
      <w:pPr>
        <w:spacing w:line="240" w:lineRule="auto"/>
        <w:jc w:val="both"/>
        <w:rPr>
          <w:rFonts w:ascii="Times New Roman" w:hAnsi="Times New Roman" w:cs="Times New Roman"/>
          <w:b/>
        </w:rPr>
      </w:pPr>
    </w:p>
    <w:p w:rsidR="00112B9C" w:rsidRDefault="00112B9C" w:rsidP="00112B9C">
      <w:pPr>
        <w:pStyle w:val="Prrafodelista"/>
        <w:spacing w:line="240" w:lineRule="auto"/>
        <w:ind w:left="0"/>
        <w:jc w:val="both"/>
        <w:rPr>
          <w:rFonts w:ascii="Times New Roman" w:hAnsi="Times New Roman" w:cs="Times New Roman"/>
          <w:b/>
        </w:rPr>
      </w:pPr>
    </w:p>
    <w:p w:rsidR="00112B9C" w:rsidRDefault="00112B9C" w:rsidP="00112B9C">
      <w:pPr>
        <w:pStyle w:val="Prrafodelista"/>
        <w:spacing w:line="240" w:lineRule="auto"/>
        <w:ind w:left="0"/>
        <w:jc w:val="both"/>
        <w:rPr>
          <w:rFonts w:ascii="Times New Roman" w:hAnsi="Times New Roman" w:cs="Times New Roman"/>
          <w:b/>
        </w:rPr>
      </w:pPr>
    </w:p>
    <w:p w:rsidR="00112B9C" w:rsidRPr="00112B9C" w:rsidRDefault="00112B9C" w:rsidP="00112B9C">
      <w:pPr>
        <w:spacing w:line="240" w:lineRule="auto"/>
        <w:jc w:val="both"/>
        <w:rPr>
          <w:rFonts w:ascii="Times New Roman" w:hAnsi="Times New Roman" w:cs="Times New Roman"/>
          <w:b/>
        </w:rPr>
      </w:pPr>
    </w:p>
    <w:p w:rsidR="008D51C5" w:rsidRDefault="008D51C5"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8A0DCA" w:rsidRDefault="008A0DCA" w:rsidP="009D16F0">
      <w:pPr>
        <w:pStyle w:val="Prrafodelista"/>
        <w:spacing w:line="240" w:lineRule="auto"/>
        <w:ind w:left="0"/>
        <w:jc w:val="both"/>
        <w:rPr>
          <w:rFonts w:ascii="Times New Roman" w:hAnsi="Times New Roman" w:cs="Times New Roman"/>
        </w:rPr>
      </w:pPr>
    </w:p>
    <w:p w:rsidR="009F563F" w:rsidRPr="009A3AD3" w:rsidRDefault="009F563F" w:rsidP="009D16F0">
      <w:pPr>
        <w:pStyle w:val="Prrafodelista"/>
        <w:spacing w:line="240" w:lineRule="auto"/>
        <w:ind w:left="0"/>
        <w:jc w:val="both"/>
        <w:rPr>
          <w:rFonts w:ascii="Times New Roman" w:hAnsi="Times New Roman" w:cs="Times New Roman"/>
        </w:rPr>
      </w:pPr>
    </w:p>
    <w:p w:rsidR="00F3642A" w:rsidRPr="009A3AD3" w:rsidRDefault="00F3642A" w:rsidP="009D16F0">
      <w:pPr>
        <w:pStyle w:val="Prrafodelista"/>
        <w:spacing w:line="240" w:lineRule="auto"/>
        <w:ind w:left="0"/>
        <w:jc w:val="both"/>
        <w:rPr>
          <w:rFonts w:ascii="Times New Roman" w:hAnsi="Times New Roman" w:cs="Times New Roman"/>
        </w:rPr>
      </w:pPr>
    </w:p>
    <w:p w:rsidR="009103B4" w:rsidRDefault="009103B4" w:rsidP="009103B4">
      <w:pPr>
        <w:pStyle w:val="Prrafodelista"/>
        <w:spacing w:line="240" w:lineRule="auto"/>
        <w:ind w:left="360"/>
        <w:jc w:val="both"/>
        <w:rPr>
          <w:rFonts w:ascii="Times New Roman" w:hAnsi="Times New Roman" w:cs="Times New Roman"/>
        </w:rPr>
      </w:pPr>
    </w:p>
    <w:p w:rsidR="00C91A4E" w:rsidRPr="009A3AD3" w:rsidRDefault="00C91A4E" w:rsidP="009D16F0">
      <w:pPr>
        <w:spacing w:line="240" w:lineRule="auto"/>
        <w:rPr>
          <w:rFonts w:ascii="Times New Roman" w:hAnsi="Times New Roman" w:cs="Times New Roman"/>
        </w:rPr>
      </w:pPr>
    </w:p>
    <w:sectPr w:rsidR="00C91A4E" w:rsidRPr="009A3A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92" w:rsidRDefault="00AE6B92" w:rsidP="00C91A4E">
      <w:pPr>
        <w:spacing w:after="0" w:line="240" w:lineRule="auto"/>
      </w:pPr>
      <w:r>
        <w:separator/>
      </w:r>
    </w:p>
  </w:endnote>
  <w:endnote w:type="continuationSeparator" w:id="0">
    <w:p w:rsidR="00AE6B92" w:rsidRDefault="00AE6B92" w:rsidP="00C9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92" w:rsidRDefault="00AE6B92" w:rsidP="00C91A4E">
      <w:pPr>
        <w:spacing w:after="0" w:line="240" w:lineRule="auto"/>
      </w:pPr>
      <w:r>
        <w:separator/>
      </w:r>
    </w:p>
  </w:footnote>
  <w:footnote w:type="continuationSeparator" w:id="0">
    <w:p w:rsidR="00AE6B92" w:rsidRDefault="00AE6B92" w:rsidP="00C91A4E">
      <w:pPr>
        <w:spacing w:after="0" w:line="240" w:lineRule="auto"/>
      </w:pPr>
      <w:r>
        <w:continuationSeparator/>
      </w:r>
    </w:p>
  </w:footnote>
  <w:footnote w:id="1">
    <w:p w:rsidR="00D17EE0" w:rsidRDefault="00D17EE0" w:rsidP="00D00CE4">
      <w:pPr>
        <w:pStyle w:val="Textonotapie"/>
        <w:jc w:val="both"/>
      </w:pPr>
      <w:r>
        <w:rPr>
          <w:rStyle w:val="Refdenotaalpie"/>
        </w:rPr>
        <w:footnoteRef/>
      </w:r>
      <w:r>
        <w:t xml:space="preserve"> Abogado titulado por la Universidad Continental, Socio del Estudio Ciro Rodríguez &amp; Abogados Asociados, Estudios de </w:t>
      </w:r>
      <w:proofErr w:type="gramStart"/>
      <w:r>
        <w:t>Post-Grado</w:t>
      </w:r>
      <w:proofErr w:type="gramEnd"/>
      <w:r>
        <w:t xml:space="preserve"> en la Maestría de Derecho de la Empresa de la Pontificia Universidad Católica del Perú.</w:t>
      </w:r>
    </w:p>
  </w:footnote>
  <w:footnote w:id="2">
    <w:p w:rsidR="00D17EE0" w:rsidRPr="00F65763" w:rsidRDefault="00D17EE0">
      <w:pPr>
        <w:pStyle w:val="Textonotapie"/>
        <w:rPr>
          <w:lang w:val="es-ES"/>
        </w:rPr>
      </w:pPr>
      <w:r>
        <w:rPr>
          <w:rStyle w:val="Refdenotaalpie"/>
        </w:rPr>
        <w:footnoteRef/>
      </w:r>
      <w:r>
        <w:t xml:space="preserve"> </w:t>
      </w:r>
      <w:r>
        <w:rPr>
          <w:lang w:val="es-ES"/>
        </w:rPr>
        <w:t xml:space="preserve">STC </w:t>
      </w:r>
      <w:proofErr w:type="spellStart"/>
      <w:r>
        <w:rPr>
          <w:lang w:val="es-ES"/>
        </w:rPr>
        <w:t>Exp</w:t>
      </w:r>
      <w:proofErr w:type="spellEnd"/>
      <w:r>
        <w:rPr>
          <w:lang w:val="es-ES"/>
        </w:rPr>
        <w:t>. 2383-2013-PA/TC</w:t>
      </w:r>
    </w:p>
  </w:footnote>
  <w:footnote w:id="3">
    <w:p w:rsidR="00D17EE0" w:rsidRPr="00842F1A" w:rsidRDefault="00D17EE0">
      <w:pPr>
        <w:pStyle w:val="Textonotapie"/>
        <w:rPr>
          <w:lang w:val="es-ES"/>
        </w:rPr>
      </w:pPr>
      <w:r>
        <w:rPr>
          <w:rStyle w:val="Refdenotaalpie"/>
        </w:rPr>
        <w:footnoteRef/>
      </w:r>
      <w:r>
        <w:t xml:space="preserve"> </w:t>
      </w:r>
      <w:r>
        <w:rPr>
          <w:lang w:val="es-ES"/>
        </w:rPr>
        <w:t xml:space="preserve">STC </w:t>
      </w:r>
      <w:proofErr w:type="spellStart"/>
      <w:r>
        <w:rPr>
          <w:lang w:val="es-ES"/>
        </w:rPr>
        <w:t>Exp</w:t>
      </w:r>
      <w:proofErr w:type="spellEnd"/>
      <w:r>
        <w:rPr>
          <w:lang w:val="es-ES"/>
        </w:rPr>
        <w:t>. 206-2005-AA/TC</w:t>
      </w:r>
    </w:p>
  </w:footnote>
  <w:footnote w:id="4">
    <w:p w:rsidR="00D17EE0" w:rsidRPr="000146FE" w:rsidRDefault="00D17EE0" w:rsidP="004C7A52">
      <w:pPr>
        <w:pStyle w:val="Textonotapie"/>
        <w:jc w:val="both"/>
        <w:rPr>
          <w:lang w:val="es-ES"/>
        </w:rPr>
      </w:pPr>
      <w:r>
        <w:rPr>
          <w:rStyle w:val="Refdenotaalpie"/>
        </w:rPr>
        <w:footnoteRef/>
      </w:r>
      <w:r>
        <w:t xml:space="preserve"> I</w:t>
      </w:r>
      <w:proofErr w:type="spellStart"/>
      <w:r>
        <w:rPr>
          <w:lang w:val="es-ES"/>
        </w:rPr>
        <w:t>nicio</w:t>
      </w:r>
      <w:proofErr w:type="spellEnd"/>
      <w:r>
        <w:rPr>
          <w:lang w:val="es-ES"/>
        </w:rPr>
        <w:t xml:space="preserve"> del proceso de revocación que en la teoría del precedente se llega a conocer como la señalización de revocación de antiguos precedentes, con la finalidad de anticipar la posible aplicación a futuro de la técnica de apartamiento de precedentes denominada </w:t>
      </w:r>
      <w:proofErr w:type="spellStart"/>
      <w:r w:rsidRPr="004C7A52">
        <w:rPr>
          <w:i/>
          <w:lang w:val="es-ES"/>
        </w:rPr>
        <w:t>overru</w:t>
      </w:r>
      <w:r>
        <w:rPr>
          <w:i/>
          <w:lang w:val="es-ES"/>
        </w:rPr>
        <w:t>l</w:t>
      </w:r>
      <w:r w:rsidRPr="004C7A52">
        <w:rPr>
          <w:i/>
          <w:lang w:val="es-ES"/>
        </w:rPr>
        <w:t>ing</w:t>
      </w:r>
      <w:proofErr w:type="spellEnd"/>
      <w:r>
        <w:rPr>
          <w:lang w:val="es-ES"/>
        </w:rPr>
        <w:t xml:space="preserve">. </w:t>
      </w:r>
    </w:p>
  </w:footnote>
  <w:footnote w:id="5">
    <w:p w:rsidR="00D17EE0" w:rsidRPr="00A27130" w:rsidRDefault="00D17EE0">
      <w:pPr>
        <w:pStyle w:val="Textonotapie"/>
        <w:rPr>
          <w:lang w:val="es-ES"/>
        </w:rPr>
      </w:pPr>
      <w:r>
        <w:rPr>
          <w:rStyle w:val="Refdenotaalpie"/>
        </w:rPr>
        <w:footnoteRef/>
      </w:r>
      <w:r>
        <w:t xml:space="preserve"> </w:t>
      </w:r>
      <w:r>
        <w:rPr>
          <w:lang w:val="es-ES"/>
        </w:rPr>
        <w:t xml:space="preserve">STC </w:t>
      </w:r>
      <w:proofErr w:type="spellStart"/>
      <w:r>
        <w:rPr>
          <w:lang w:val="es-ES"/>
        </w:rPr>
        <w:t>Exp</w:t>
      </w:r>
      <w:proofErr w:type="spellEnd"/>
      <w:r>
        <w:rPr>
          <w:lang w:val="es-ES"/>
        </w:rPr>
        <w:t>. 1124-2001-AA/TC.</w:t>
      </w:r>
    </w:p>
  </w:footnote>
  <w:footnote w:id="6">
    <w:p w:rsidR="00D17EE0" w:rsidRPr="00A94270" w:rsidRDefault="00D17EE0" w:rsidP="004C7A52">
      <w:pPr>
        <w:pStyle w:val="Textonotapie"/>
        <w:jc w:val="both"/>
        <w:rPr>
          <w:lang w:val="es-ES"/>
        </w:rPr>
      </w:pPr>
      <w:r>
        <w:rPr>
          <w:rStyle w:val="Refdenotaalpie"/>
        </w:rPr>
        <w:footnoteRef/>
      </w:r>
      <w:r>
        <w:t xml:space="preserve"> </w:t>
      </w:r>
      <w:r>
        <w:rPr>
          <w:lang w:val="es-ES"/>
        </w:rPr>
        <w:t xml:space="preserve">Debemos recordar que el texto legal contenido en el artículo 34 de la Ley de Productividad y </w:t>
      </w:r>
      <w:proofErr w:type="spellStart"/>
      <w:r>
        <w:rPr>
          <w:lang w:val="es-ES"/>
        </w:rPr>
        <w:t>Competitivdad</w:t>
      </w:r>
      <w:proofErr w:type="spellEnd"/>
      <w:r>
        <w:rPr>
          <w:lang w:val="es-ES"/>
        </w:rPr>
        <w:t xml:space="preserve"> Laboral sólo regula la reposición para el caso de despidos nulos y no para otros tipos de despidos. </w:t>
      </w:r>
    </w:p>
  </w:footnote>
  <w:footnote w:id="7">
    <w:p w:rsidR="00D17EE0" w:rsidRPr="004C460D" w:rsidRDefault="00D17EE0">
      <w:pPr>
        <w:pStyle w:val="Textonotapie"/>
        <w:rPr>
          <w:lang w:val="es-ES"/>
        </w:rPr>
      </w:pPr>
      <w:r>
        <w:rPr>
          <w:rStyle w:val="Refdenotaalpie"/>
        </w:rPr>
        <w:footnoteRef/>
      </w:r>
      <w:r>
        <w:t xml:space="preserve"> </w:t>
      </w:r>
      <w:r>
        <w:rPr>
          <w:lang w:val="es-ES"/>
        </w:rPr>
        <w:t xml:space="preserve">STC </w:t>
      </w:r>
      <w:proofErr w:type="spellStart"/>
      <w:r>
        <w:rPr>
          <w:lang w:val="es-ES"/>
        </w:rPr>
        <w:t>Exp</w:t>
      </w:r>
      <w:proofErr w:type="spellEnd"/>
      <w:r>
        <w:rPr>
          <w:lang w:val="es-ES"/>
        </w:rPr>
        <w:t>. 0976-2011-AA/TC</w:t>
      </w:r>
    </w:p>
  </w:footnote>
  <w:footnote w:id="8">
    <w:p w:rsidR="00D17EE0" w:rsidRPr="00541A02" w:rsidRDefault="00D17EE0" w:rsidP="00541A02">
      <w:pPr>
        <w:pStyle w:val="Textonotapie"/>
        <w:jc w:val="both"/>
        <w:rPr>
          <w:lang w:val="es-ES"/>
        </w:rPr>
      </w:pPr>
      <w:r w:rsidRPr="006E4F2D">
        <w:rPr>
          <w:rStyle w:val="Refdenotaalpie"/>
        </w:rPr>
        <w:footnoteRef/>
      </w:r>
      <w:r w:rsidRPr="006E4F2D">
        <w:rPr>
          <w:rStyle w:val="Refdenotaalpie"/>
        </w:rPr>
        <w:t xml:space="preserve"> </w:t>
      </w:r>
      <w:r w:rsidRPr="00541A02">
        <w:rPr>
          <w:lang w:val="es-ES"/>
        </w:rPr>
        <w:t>Artículo 5, inciso 2 del Código Procesal Constitucional: “No proceden los procesos constitucionales cuando: 2. Existan vías procedimentales específicas, igualmente satisfactorias, para la protección del derecho constitucional amenazado o vulnerado, salvo cuando se trate del proceso de hábeas corpus”.</w:t>
      </w:r>
    </w:p>
  </w:footnote>
  <w:footnote w:id="9">
    <w:p w:rsidR="00D17EE0" w:rsidRPr="00517CA4" w:rsidRDefault="00D17EE0">
      <w:pPr>
        <w:pStyle w:val="Textonotapie"/>
        <w:rPr>
          <w:lang w:val="es-ES"/>
        </w:rPr>
      </w:pPr>
      <w:r>
        <w:rPr>
          <w:rStyle w:val="Refdenotaalpie"/>
        </w:rPr>
        <w:footnoteRef/>
      </w:r>
      <w:r>
        <w:t xml:space="preserve"> </w:t>
      </w:r>
      <w:r>
        <w:rPr>
          <w:lang w:val="es-ES"/>
        </w:rPr>
        <w:t xml:space="preserve">Ley </w:t>
      </w:r>
      <w:proofErr w:type="spellStart"/>
      <w:r>
        <w:rPr>
          <w:lang w:val="es-ES"/>
        </w:rPr>
        <w:t>Nº</w:t>
      </w:r>
      <w:proofErr w:type="spellEnd"/>
      <w:r>
        <w:rPr>
          <w:lang w:val="es-ES"/>
        </w:rPr>
        <w:t xml:space="preserve"> 26636</w:t>
      </w:r>
    </w:p>
  </w:footnote>
  <w:footnote w:id="10">
    <w:p w:rsidR="00D17EE0" w:rsidRPr="00517CA4" w:rsidRDefault="00D17EE0">
      <w:pPr>
        <w:pStyle w:val="Textonotapie"/>
        <w:rPr>
          <w:lang w:val="es-ES"/>
        </w:rPr>
      </w:pPr>
      <w:r>
        <w:rPr>
          <w:rStyle w:val="Refdenotaalpie"/>
        </w:rPr>
        <w:footnoteRef/>
      </w:r>
      <w:r>
        <w:t xml:space="preserve"> </w:t>
      </w:r>
      <w:r>
        <w:rPr>
          <w:lang w:val="es-ES"/>
        </w:rPr>
        <w:t xml:space="preserve">Ley </w:t>
      </w:r>
      <w:proofErr w:type="spellStart"/>
      <w:r>
        <w:rPr>
          <w:lang w:val="es-ES"/>
        </w:rPr>
        <w:t>Nº</w:t>
      </w:r>
      <w:proofErr w:type="spellEnd"/>
      <w:r>
        <w:rPr>
          <w:lang w:val="es-ES"/>
        </w:rPr>
        <w:t xml:space="preserve"> 29497</w:t>
      </w:r>
    </w:p>
  </w:footnote>
  <w:footnote w:id="11">
    <w:p w:rsidR="00D17EE0" w:rsidRPr="007C37ED" w:rsidRDefault="00D17EE0">
      <w:pPr>
        <w:pStyle w:val="Textonotapie"/>
        <w:rPr>
          <w:lang w:val="es-ES"/>
        </w:rPr>
      </w:pPr>
      <w:r>
        <w:rPr>
          <w:rStyle w:val="Refdenotaalpie"/>
        </w:rPr>
        <w:footnoteRef/>
      </w:r>
      <w:r>
        <w:t xml:space="preserve"> </w:t>
      </w:r>
      <w:r>
        <w:rPr>
          <w:lang w:val="es-ES"/>
        </w:rPr>
        <w:t xml:space="preserve">Francisco Morales (2017) </w:t>
      </w:r>
      <w:r w:rsidRPr="000D6D02">
        <w:rPr>
          <w:i/>
          <w:lang w:val="es-ES"/>
        </w:rPr>
        <w:t>El Amparo Laboral en la Jurisprudencia del Tribunal Constitucional</w:t>
      </w:r>
      <w:r>
        <w:rPr>
          <w:lang w:val="es-ES"/>
        </w:rPr>
        <w:t>. Gaceta Constitucional: Lima. Pág. 31.</w:t>
      </w:r>
    </w:p>
  </w:footnote>
  <w:footnote w:id="12">
    <w:p w:rsidR="00D17EE0" w:rsidRPr="002776C4" w:rsidRDefault="00D17EE0">
      <w:pPr>
        <w:pStyle w:val="Textonotapie"/>
        <w:rPr>
          <w:lang w:val="es-ES"/>
        </w:rPr>
      </w:pPr>
      <w:r>
        <w:rPr>
          <w:rStyle w:val="Refdenotaalpie"/>
        </w:rPr>
        <w:footnoteRef/>
      </w:r>
      <w:r>
        <w:t xml:space="preserve"> </w:t>
      </w:r>
      <w:r>
        <w:rPr>
          <w:lang w:val="es-ES"/>
        </w:rPr>
        <w:t xml:space="preserve">Que son los fundamentos que importan para la presente investigación por ser los referidos a la determinación de la vía igualmente satisfactoria para tutelar demandas provenientes del régimen laboral privado, que es al cual se acoge la relación laboral de los obreros municipales. </w:t>
      </w:r>
    </w:p>
  </w:footnote>
  <w:footnote w:id="13">
    <w:p w:rsidR="005616CE" w:rsidRDefault="005616CE" w:rsidP="005616CE">
      <w:pPr>
        <w:pStyle w:val="Textonotapie"/>
      </w:pPr>
      <w:r>
        <w:rPr>
          <w:rStyle w:val="Refdenotaalpie"/>
        </w:rPr>
        <w:footnoteRef/>
      </w:r>
      <w:r>
        <w:t xml:space="preserve">  F. Walker (1960) Introducción al estudio del Derecho del Trabajo. Facultad De Ciencias Jurídicas y Sociales de la Universidad de Chile. Seminario de Derecho Privado </w:t>
      </w:r>
      <w:proofErr w:type="spellStart"/>
      <w:r>
        <w:t>N°</w:t>
      </w:r>
      <w:proofErr w:type="spellEnd"/>
      <w:r>
        <w:t xml:space="preserve"> 3. Santiago de Chile: Editorial Jurídica de Chile. </w:t>
      </w:r>
    </w:p>
    <w:p w:rsidR="005616CE" w:rsidRDefault="005616CE" w:rsidP="005616CE">
      <w:pPr>
        <w:pStyle w:val="Textonotapie"/>
      </w:pPr>
      <w:r>
        <w:t xml:space="preserve"> </w:t>
      </w:r>
    </w:p>
  </w:footnote>
  <w:footnote w:id="14">
    <w:p w:rsidR="005616CE" w:rsidRDefault="005616CE" w:rsidP="005616CE">
      <w:pPr>
        <w:pStyle w:val="Textonotapie"/>
      </w:pPr>
      <w:r>
        <w:rPr>
          <w:rStyle w:val="Refdenotaalpie"/>
        </w:rPr>
        <w:footnoteRef/>
      </w:r>
      <w:r>
        <w:t xml:space="preserve"> F. Walker (1960) Introducción al estudio del Derecho del Trabajo. Facultad De Ciencias Jurídicas y Sociales de la Universidad de Chile. Seminario de Derecho Privado </w:t>
      </w:r>
      <w:proofErr w:type="spellStart"/>
      <w:r>
        <w:t>N°</w:t>
      </w:r>
      <w:proofErr w:type="spellEnd"/>
      <w:r>
        <w:t xml:space="preserve"> 3. Santiago de Chile: Editorial Jurídica de Chile. </w:t>
      </w:r>
    </w:p>
  </w:footnote>
  <w:footnote w:id="15">
    <w:p w:rsidR="005616CE" w:rsidRDefault="005616CE" w:rsidP="005616CE">
      <w:pPr>
        <w:pStyle w:val="Textonotapie"/>
      </w:pPr>
      <w:r>
        <w:rPr>
          <w:rStyle w:val="Refdenotaalpie"/>
        </w:rPr>
        <w:footnoteRef/>
      </w:r>
      <w:r>
        <w:t xml:space="preserve"> A. Gaete (1967) Tratado de Derecho de Trabajo y Seguridad Social. Tomo II. Santiago de Chile: Editorial Jurídica de Chile.</w:t>
      </w:r>
    </w:p>
  </w:footnote>
  <w:footnote w:id="16">
    <w:p w:rsidR="00057635" w:rsidRPr="00057635" w:rsidRDefault="00057635">
      <w:pPr>
        <w:pStyle w:val="Textonotapie"/>
      </w:pPr>
      <w:r>
        <w:rPr>
          <w:rStyle w:val="Refdenotaalpie"/>
        </w:rPr>
        <w:footnoteRef/>
      </w:r>
      <w:r>
        <w:t xml:space="preserve"> </w:t>
      </w:r>
      <w:r w:rsidRPr="00057635">
        <w:t xml:space="preserve">Decreto Ley </w:t>
      </w:r>
      <w:proofErr w:type="spellStart"/>
      <w:r w:rsidRPr="00057635">
        <w:t>N</w:t>
      </w:r>
      <w:proofErr w:type="gramStart"/>
      <w:r w:rsidRPr="00057635">
        <w:t>°</w:t>
      </w:r>
      <w:proofErr w:type="spellEnd"/>
      <w:r w:rsidRPr="00057635">
        <w:t xml:space="preserve">  11377</w:t>
      </w:r>
      <w:proofErr w:type="gramEnd"/>
      <w:r w:rsidRPr="00057635">
        <w:t>,</w:t>
      </w:r>
      <w:r>
        <w:t xml:space="preserve"> que aprobó el Estatuto y Escalafón del Servicio Civil,</w:t>
      </w:r>
      <w:r w:rsidRPr="00057635">
        <w:t xml:space="preserve"> vigente desde el 16 de junio de 1950 (fecha de publicación) hasta el 24 de marzo de 1984 (derogación tácita)</w:t>
      </w:r>
      <w:r>
        <w:t>.</w:t>
      </w:r>
    </w:p>
  </w:footnote>
  <w:footnote w:id="17">
    <w:p w:rsidR="009C2AF7" w:rsidRPr="009C2AF7" w:rsidRDefault="009C2AF7">
      <w:pPr>
        <w:pStyle w:val="Textonotapie"/>
        <w:rPr>
          <w:lang w:val="es-ES"/>
        </w:rPr>
      </w:pPr>
      <w:r>
        <w:rPr>
          <w:rStyle w:val="Refdenotaalpie"/>
        </w:rPr>
        <w:footnoteRef/>
      </w:r>
      <w:r>
        <w:t xml:space="preserve"> </w:t>
      </w:r>
      <w:r>
        <w:rPr>
          <w:lang w:val="es-ES"/>
        </w:rPr>
        <w:t xml:space="preserve">STC </w:t>
      </w:r>
      <w:proofErr w:type="spellStart"/>
      <w:r>
        <w:rPr>
          <w:lang w:val="es-ES"/>
        </w:rPr>
        <w:t>Exp</w:t>
      </w:r>
      <w:proofErr w:type="spellEnd"/>
      <w:r>
        <w:rPr>
          <w:lang w:val="es-ES"/>
        </w:rPr>
        <w:t>. 2605-2014/PA-TC, LIMA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75"/>
    <w:multiLevelType w:val="hybridMultilevel"/>
    <w:tmpl w:val="617EAD06"/>
    <w:lvl w:ilvl="0" w:tplc="DF50ABE0">
      <w:start w:val="15"/>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4D750C"/>
    <w:multiLevelType w:val="multilevel"/>
    <w:tmpl w:val="2286D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A75C3"/>
    <w:multiLevelType w:val="hybridMultilevel"/>
    <w:tmpl w:val="2EE2DE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0C4DFC"/>
    <w:multiLevelType w:val="multilevel"/>
    <w:tmpl w:val="D2CECA4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u w:val="single"/>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34851B7B"/>
    <w:multiLevelType w:val="hybridMultilevel"/>
    <w:tmpl w:val="2E9C8F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57B6DE1"/>
    <w:multiLevelType w:val="hybridMultilevel"/>
    <w:tmpl w:val="5F8CD736"/>
    <w:lvl w:ilvl="0" w:tplc="06DC968E">
      <w:numFmt w:val="bullet"/>
      <w:lvlText w:val="-"/>
      <w:lvlJc w:val="left"/>
      <w:pPr>
        <w:ind w:left="1440" w:hanging="360"/>
      </w:pPr>
      <w:rPr>
        <w:rFonts w:ascii="Verdana" w:eastAsiaTheme="minorHAnsi" w:hAnsi="Verdana" w:cs="Andalu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3704512E"/>
    <w:multiLevelType w:val="hybridMultilevel"/>
    <w:tmpl w:val="B4E89842"/>
    <w:lvl w:ilvl="0" w:tplc="8B468AF8">
      <w:start w:val="1"/>
      <w:numFmt w:val="upperRoman"/>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75E53F4"/>
    <w:multiLevelType w:val="multilevel"/>
    <w:tmpl w:val="1E946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54C52"/>
    <w:multiLevelType w:val="hybridMultilevel"/>
    <w:tmpl w:val="32E257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1A47069"/>
    <w:multiLevelType w:val="hybridMultilevel"/>
    <w:tmpl w:val="011E2E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6090345"/>
    <w:multiLevelType w:val="hybridMultilevel"/>
    <w:tmpl w:val="41EC62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7A54EA6"/>
    <w:multiLevelType w:val="hybridMultilevel"/>
    <w:tmpl w:val="D8888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0995003"/>
    <w:multiLevelType w:val="hybridMultilevel"/>
    <w:tmpl w:val="429261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F685671"/>
    <w:multiLevelType w:val="hybridMultilevel"/>
    <w:tmpl w:val="8E2CA1CA"/>
    <w:lvl w:ilvl="0" w:tplc="616029F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E7D08E1"/>
    <w:multiLevelType w:val="hybridMultilevel"/>
    <w:tmpl w:val="639A8ABC"/>
    <w:lvl w:ilvl="0" w:tplc="8386196A">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1E0AF1"/>
    <w:multiLevelType w:val="multilevel"/>
    <w:tmpl w:val="DB76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157B23"/>
    <w:multiLevelType w:val="hybridMultilevel"/>
    <w:tmpl w:val="F078E656"/>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0"/>
  </w:num>
  <w:num w:numId="5">
    <w:abstractNumId w:val="15"/>
  </w:num>
  <w:num w:numId="6">
    <w:abstractNumId w:val="1"/>
  </w:num>
  <w:num w:numId="7">
    <w:abstractNumId w:val="9"/>
  </w:num>
  <w:num w:numId="8">
    <w:abstractNumId w:val="13"/>
  </w:num>
  <w:num w:numId="9">
    <w:abstractNumId w:val="16"/>
  </w:num>
  <w:num w:numId="10">
    <w:abstractNumId w:val="12"/>
  </w:num>
  <w:num w:numId="11">
    <w:abstractNumId w:val="8"/>
  </w:num>
  <w:num w:numId="12">
    <w:abstractNumId w:val="5"/>
  </w:num>
  <w:num w:numId="13">
    <w:abstractNumId w:val="0"/>
  </w:num>
  <w:num w:numId="14">
    <w:abstractNumId w:val="2"/>
  </w:num>
  <w:num w:numId="15">
    <w:abstractNumId w:val="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4E"/>
    <w:rsid w:val="0000179B"/>
    <w:rsid w:val="00001A8E"/>
    <w:rsid w:val="00002055"/>
    <w:rsid w:val="00002601"/>
    <w:rsid w:val="000035D3"/>
    <w:rsid w:val="00004429"/>
    <w:rsid w:val="000047CD"/>
    <w:rsid w:val="000070F2"/>
    <w:rsid w:val="000100D3"/>
    <w:rsid w:val="00012443"/>
    <w:rsid w:val="000146FE"/>
    <w:rsid w:val="00021D37"/>
    <w:rsid w:val="00036E38"/>
    <w:rsid w:val="0004296D"/>
    <w:rsid w:val="000434AD"/>
    <w:rsid w:val="000446D6"/>
    <w:rsid w:val="00047D31"/>
    <w:rsid w:val="00051A73"/>
    <w:rsid w:val="00053BA1"/>
    <w:rsid w:val="00053C4A"/>
    <w:rsid w:val="00056123"/>
    <w:rsid w:val="00056E19"/>
    <w:rsid w:val="00057635"/>
    <w:rsid w:val="000731B2"/>
    <w:rsid w:val="0007374D"/>
    <w:rsid w:val="00080271"/>
    <w:rsid w:val="000812BF"/>
    <w:rsid w:val="000858E3"/>
    <w:rsid w:val="00092CE5"/>
    <w:rsid w:val="00094776"/>
    <w:rsid w:val="00096E18"/>
    <w:rsid w:val="00097A3E"/>
    <w:rsid w:val="000A090C"/>
    <w:rsid w:val="000A42BE"/>
    <w:rsid w:val="000B00F3"/>
    <w:rsid w:val="000B1F54"/>
    <w:rsid w:val="000C1594"/>
    <w:rsid w:val="000C17CF"/>
    <w:rsid w:val="000C5412"/>
    <w:rsid w:val="000C6B87"/>
    <w:rsid w:val="000C710C"/>
    <w:rsid w:val="000D47BD"/>
    <w:rsid w:val="000D6D02"/>
    <w:rsid w:val="000D7000"/>
    <w:rsid w:val="000D79DD"/>
    <w:rsid w:val="000E256D"/>
    <w:rsid w:val="000E3FD1"/>
    <w:rsid w:val="000E47AE"/>
    <w:rsid w:val="000E53C2"/>
    <w:rsid w:val="000E6719"/>
    <w:rsid w:val="000E6CF8"/>
    <w:rsid w:val="000F106B"/>
    <w:rsid w:val="000F64B8"/>
    <w:rsid w:val="00101A2F"/>
    <w:rsid w:val="00102FA1"/>
    <w:rsid w:val="00112B9C"/>
    <w:rsid w:val="00120237"/>
    <w:rsid w:val="00120C56"/>
    <w:rsid w:val="00121770"/>
    <w:rsid w:val="00122588"/>
    <w:rsid w:val="001231CA"/>
    <w:rsid w:val="00125833"/>
    <w:rsid w:val="00130BEF"/>
    <w:rsid w:val="0013130B"/>
    <w:rsid w:val="001321A3"/>
    <w:rsid w:val="001326A3"/>
    <w:rsid w:val="001371CD"/>
    <w:rsid w:val="0014068D"/>
    <w:rsid w:val="0014113C"/>
    <w:rsid w:val="001459ED"/>
    <w:rsid w:val="00152E3E"/>
    <w:rsid w:val="00155320"/>
    <w:rsid w:val="00156414"/>
    <w:rsid w:val="00156610"/>
    <w:rsid w:val="001571FE"/>
    <w:rsid w:val="0015727F"/>
    <w:rsid w:val="0015752D"/>
    <w:rsid w:val="00160124"/>
    <w:rsid w:val="00163CA0"/>
    <w:rsid w:val="001719E5"/>
    <w:rsid w:val="001725CE"/>
    <w:rsid w:val="00172D1C"/>
    <w:rsid w:val="00172F35"/>
    <w:rsid w:val="00177DF1"/>
    <w:rsid w:val="0018069E"/>
    <w:rsid w:val="00180CBF"/>
    <w:rsid w:val="0018353D"/>
    <w:rsid w:val="0018564D"/>
    <w:rsid w:val="00192343"/>
    <w:rsid w:val="0019425E"/>
    <w:rsid w:val="001A4455"/>
    <w:rsid w:val="001A46D4"/>
    <w:rsid w:val="001A4FC5"/>
    <w:rsid w:val="001A5B34"/>
    <w:rsid w:val="001A68BF"/>
    <w:rsid w:val="001B31A9"/>
    <w:rsid w:val="001B3CE7"/>
    <w:rsid w:val="001B7094"/>
    <w:rsid w:val="001B7943"/>
    <w:rsid w:val="001C0165"/>
    <w:rsid w:val="001C08C0"/>
    <w:rsid w:val="001C19DB"/>
    <w:rsid w:val="001C2B95"/>
    <w:rsid w:val="001D3BE9"/>
    <w:rsid w:val="001D4733"/>
    <w:rsid w:val="001E4B69"/>
    <w:rsid w:val="001E5862"/>
    <w:rsid w:val="001E7BB0"/>
    <w:rsid w:val="001F0711"/>
    <w:rsid w:val="001F0D6C"/>
    <w:rsid w:val="001F19DD"/>
    <w:rsid w:val="001F40B8"/>
    <w:rsid w:val="001F6412"/>
    <w:rsid w:val="002050ED"/>
    <w:rsid w:val="00205110"/>
    <w:rsid w:val="00211F9C"/>
    <w:rsid w:val="002137E4"/>
    <w:rsid w:val="00215F24"/>
    <w:rsid w:val="002213EF"/>
    <w:rsid w:val="0022311F"/>
    <w:rsid w:val="002312B4"/>
    <w:rsid w:val="002337B3"/>
    <w:rsid w:val="002403C5"/>
    <w:rsid w:val="00245214"/>
    <w:rsid w:val="0025192F"/>
    <w:rsid w:val="00253B2E"/>
    <w:rsid w:val="00254EA8"/>
    <w:rsid w:val="00257DEC"/>
    <w:rsid w:val="002602E1"/>
    <w:rsid w:val="002616D2"/>
    <w:rsid w:val="0026172A"/>
    <w:rsid w:val="002631BF"/>
    <w:rsid w:val="002671E9"/>
    <w:rsid w:val="002776C4"/>
    <w:rsid w:val="002838DF"/>
    <w:rsid w:val="002A39C0"/>
    <w:rsid w:val="002A4AD4"/>
    <w:rsid w:val="002A4BC4"/>
    <w:rsid w:val="002A5B5B"/>
    <w:rsid w:val="002B2CEC"/>
    <w:rsid w:val="002B487C"/>
    <w:rsid w:val="002C07AA"/>
    <w:rsid w:val="002C329D"/>
    <w:rsid w:val="002C3879"/>
    <w:rsid w:val="002C5507"/>
    <w:rsid w:val="002C6441"/>
    <w:rsid w:val="002C75EB"/>
    <w:rsid w:val="002D02DE"/>
    <w:rsid w:val="002F1553"/>
    <w:rsid w:val="002F2D3C"/>
    <w:rsid w:val="002F32AC"/>
    <w:rsid w:val="00304A40"/>
    <w:rsid w:val="00313A5C"/>
    <w:rsid w:val="003161C5"/>
    <w:rsid w:val="003204F4"/>
    <w:rsid w:val="00321BFF"/>
    <w:rsid w:val="003229EB"/>
    <w:rsid w:val="0033201B"/>
    <w:rsid w:val="00340DEB"/>
    <w:rsid w:val="003443FA"/>
    <w:rsid w:val="00344A94"/>
    <w:rsid w:val="00346D2A"/>
    <w:rsid w:val="003502EF"/>
    <w:rsid w:val="003554AF"/>
    <w:rsid w:val="0035668B"/>
    <w:rsid w:val="003612D3"/>
    <w:rsid w:val="0036195E"/>
    <w:rsid w:val="00361F26"/>
    <w:rsid w:val="0036672F"/>
    <w:rsid w:val="00366E3A"/>
    <w:rsid w:val="00371041"/>
    <w:rsid w:val="003765AF"/>
    <w:rsid w:val="00377D5E"/>
    <w:rsid w:val="003A220E"/>
    <w:rsid w:val="003A4986"/>
    <w:rsid w:val="003B1A15"/>
    <w:rsid w:val="003B6E8B"/>
    <w:rsid w:val="003C1D92"/>
    <w:rsid w:val="003C28DC"/>
    <w:rsid w:val="003C3A26"/>
    <w:rsid w:val="003C426B"/>
    <w:rsid w:val="003C773D"/>
    <w:rsid w:val="003D4986"/>
    <w:rsid w:val="003D5B57"/>
    <w:rsid w:val="003E06FB"/>
    <w:rsid w:val="003E1826"/>
    <w:rsid w:val="003E24F0"/>
    <w:rsid w:val="003E4DA4"/>
    <w:rsid w:val="003E50FE"/>
    <w:rsid w:val="003E6974"/>
    <w:rsid w:val="003E6FF9"/>
    <w:rsid w:val="003F4D89"/>
    <w:rsid w:val="003F688B"/>
    <w:rsid w:val="00401BB0"/>
    <w:rsid w:val="00402547"/>
    <w:rsid w:val="00405D2C"/>
    <w:rsid w:val="00413FD7"/>
    <w:rsid w:val="0041695D"/>
    <w:rsid w:val="004208E2"/>
    <w:rsid w:val="00420A38"/>
    <w:rsid w:val="0042636A"/>
    <w:rsid w:val="00430092"/>
    <w:rsid w:val="00430409"/>
    <w:rsid w:val="0043151A"/>
    <w:rsid w:val="00431807"/>
    <w:rsid w:val="004361A0"/>
    <w:rsid w:val="00437240"/>
    <w:rsid w:val="00444568"/>
    <w:rsid w:val="00446DDA"/>
    <w:rsid w:val="00450CEE"/>
    <w:rsid w:val="004556B6"/>
    <w:rsid w:val="00456788"/>
    <w:rsid w:val="00463805"/>
    <w:rsid w:val="0046437F"/>
    <w:rsid w:val="004650DF"/>
    <w:rsid w:val="00465479"/>
    <w:rsid w:val="004655B1"/>
    <w:rsid w:val="00466181"/>
    <w:rsid w:val="00466C1F"/>
    <w:rsid w:val="00467379"/>
    <w:rsid w:val="00470540"/>
    <w:rsid w:val="00473918"/>
    <w:rsid w:val="004923DD"/>
    <w:rsid w:val="004A01E7"/>
    <w:rsid w:val="004A1151"/>
    <w:rsid w:val="004A1999"/>
    <w:rsid w:val="004A2616"/>
    <w:rsid w:val="004A42E5"/>
    <w:rsid w:val="004A45D7"/>
    <w:rsid w:val="004A7AFB"/>
    <w:rsid w:val="004B168A"/>
    <w:rsid w:val="004B5A97"/>
    <w:rsid w:val="004B68B0"/>
    <w:rsid w:val="004C2137"/>
    <w:rsid w:val="004C324D"/>
    <w:rsid w:val="004C460D"/>
    <w:rsid w:val="004C47AF"/>
    <w:rsid w:val="004C5D2C"/>
    <w:rsid w:val="004C5DF1"/>
    <w:rsid w:val="004C7A52"/>
    <w:rsid w:val="004D139B"/>
    <w:rsid w:val="004D3C94"/>
    <w:rsid w:val="004D7EAF"/>
    <w:rsid w:val="004E0893"/>
    <w:rsid w:val="004E4251"/>
    <w:rsid w:val="004E5CD8"/>
    <w:rsid w:val="004E7BD4"/>
    <w:rsid w:val="004F2148"/>
    <w:rsid w:val="004F22B0"/>
    <w:rsid w:val="004F49E4"/>
    <w:rsid w:val="004F7ADC"/>
    <w:rsid w:val="005028A0"/>
    <w:rsid w:val="00502F50"/>
    <w:rsid w:val="005034DD"/>
    <w:rsid w:val="00503B29"/>
    <w:rsid w:val="005044EC"/>
    <w:rsid w:val="00510CEA"/>
    <w:rsid w:val="0051140B"/>
    <w:rsid w:val="00511CE9"/>
    <w:rsid w:val="005127E4"/>
    <w:rsid w:val="00515BC5"/>
    <w:rsid w:val="00517CA4"/>
    <w:rsid w:val="00522A5A"/>
    <w:rsid w:val="00526448"/>
    <w:rsid w:val="005327D3"/>
    <w:rsid w:val="00534A52"/>
    <w:rsid w:val="00535226"/>
    <w:rsid w:val="00540717"/>
    <w:rsid w:val="00541A02"/>
    <w:rsid w:val="00542275"/>
    <w:rsid w:val="00542BDF"/>
    <w:rsid w:val="00542E62"/>
    <w:rsid w:val="0054439C"/>
    <w:rsid w:val="005504F2"/>
    <w:rsid w:val="00557711"/>
    <w:rsid w:val="005616CE"/>
    <w:rsid w:val="00565FBB"/>
    <w:rsid w:val="005701B5"/>
    <w:rsid w:val="00570C2B"/>
    <w:rsid w:val="00575801"/>
    <w:rsid w:val="005759E6"/>
    <w:rsid w:val="005765B1"/>
    <w:rsid w:val="00577053"/>
    <w:rsid w:val="005923F5"/>
    <w:rsid w:val="0059306A"/>
    <w:rsid w:val="005971C1"/>
    <w:rsid w:val="005A1571"/>
    <w:rsid w:val="005A3859"/>
    <w:rsid w:val="005A4A81"/>
    <w:rsid w:val="005A52FD"/>
    <w:rsid w:val="005A5506"/>
    <w:rsid w:val="005A6E9E"/>
    <w:rsid w:val="005B0D6A"/>
    <w:rsid w:val="005B3640"/>
    <w:rsid w:val="005B576B"/>
    <w:rsid w:val="005B729A"/>
    <w:rsid w:val="005C115F"/>
    <w:rsid w:val="005C6406"/>
    <w:rsid w:val="005C7C22"/>
    <w:rsid w:val="005D2A49"/>
    <w:rsid w:val="005E278F"/>
    <w:rsid w:val="005E45DC"/>
    <w:rsid w:val="005E676E"/>
    <w:rsid w:val="005E6DC6"/>
    <w:rsid w:val="00603492"/>
    <w:rsid w:val="00606D0A"/>
    <w:rsid w:val="0061180D"/>
    <w:rsid w:val="00612155"/>
    <w:rsid w:val="006164A7"/>
    <w:rsid w:val="00625C71"/>
    <w:rsid w:val="00625F0F"/>
    <w:rsid w:val="00627696"/>
    <w:rsid w:val="0062780B"/>
    <w:rsid w:val="00627CBD"/>
    <w:rsid w:val="006303E2"/>
    <w:rsid w:val="00641BE1"/>
    <w:rsid w:val="00641F18"/>
    <w:rsid w:val="00642409"/>
    <w:rsid w:val="006431E4"/>
    <w:rsid w:val="00643AA0"/>
    <w:rsid w:val="00643F18"/>
    <w:rsid w:val="00644482"/>
    <w:rsid w:val="00646B92"/>
    <w:rsid w:val="00650670"/>
    <w:rsid w:val="00653E39"/>
    <w:rsid w:val="00654DE8"/>
    <w:rsid w:val="00656BFC"/>
    <w:rsid w:val="00660EE2"/>
    <w:rsid w:val="00665919"/>
    <w:rsid w:val="006673F1"/>
    <w:rsid w:val="00667484"/>
    <w:rsid w:val="006731CD"/>
    <w:rsid w:val="00677200"/>
    <w:rsid w:val="00677ACA"/>
    <w:rsid w:val="00681DCA"/>
    <w:rsid w:val="006822E6"/>
    <w:rsid w:val="00684C83"/>
    <w:rsid w:val="0069240C"/>
    <w:rsid w:val="00697500"/>
    <w:rsid w:val="006A044C"/>
    <w:rsid w:val="006A0B9E"/>
    <w:rsid w:val="006A39AD"/>
    <w:rsid w:val="006B1E11"/>
    <w:rsid w:val="006C0E19"/>
    <w:rsid w:val="006C0E79"/>
    <w:rsid w:val="006C1A87"/>
    <w:rsid w:val="006C2D4F"/>
    <w:rsid w:val="006C4356"/>
    <w:rsid w:val="006D1834"/>
    <w:rsid w:val="006D2845"/>
    <w:rsid w:val="006D6F76"/>
    <w:rsid w:val="006D7FC1"/>
    <w:rsid w:val="006E072C"/>
    <w:rsid w:val="006E1C1E"/>
    <w:rsid w:val="006E313C"/>
    <w:rsid w:val="006E36D8"/>
    <w:rsid w:val="006E4F2D"/>
    <w:rsid w:val="006E7C4E"/>
    <w:rsid w:val="006F1CD6"/>
    <w:rsid w:val="006F32F8"/>
    <w:rsid w:val="006F366E"/>
    <w:rsid w:val="006F37C8"/>
    <w:rsid w:val="006F4D1C"/>
    <w:rsid w:val="0070117F"/>
    <w:rsid w:val="0070268A"/>
    <w:rsid w:val="00705DFD"/>
    <w:rsid w:val="00706362"/>
    <w:rsid w:val="0071599E"/>
    <w:rsid w:val="00717EE7"/>
    <w:rsid w:val="00721503"/>
    <w:rsid w:val="00722321"/>
    <w:rsid w:val="00725016"/>
    <w:rsid w:val="007269EF"/>
    <w:rsid w:val="00731339"/>
    <w:rsid w:val="00733421"/>
    <w:rsid w:val="00735CCF"/>
    <w:rsid w:val="00736200"/>
    <w:rsid w:val="00736A73"/>
    <w:rsid w:val="00736EA7"/>
    <w:rsid w:val="007468B1"/>
    <w:rsid w:val="00747004"/>
    <w:rsid w:val="0075343F"/>
    <w:rsid w:val="00754397"/>
    <w:rsid w:val="0076030E"/>
    <w:rsid w:val="007627F9"/>
    <w:rsid w:val="007643A5"/>
    <w:rsid w:val="0077059D"/>
    <w:rsid w:val="0077232E"/>
    <w:rsid w:val="0077599E"/>
    <w:rsid w:val="007759AF"/>
    <w:rsid w:val="007801C7"/>
    <w:rsid w:val="0078138C"/>
    <w:rsid w:val="007818BE"/>
    <w:rsid w:val="00781924"/>
    <w:rsid w:val="00785054"/>
    <w:rsid w:val="00790D48"/>
    <w:rsid w:val="00791CAD"/>
    <w:rsid w:val="007949A1"/>
    <w:rsid w:val="00797C7D"/>
    <w:rsid w:val="007A11E0"/>
    <w:rsid w:val="007A24EE"/>
    <w:rsid w:val="007A282B"/>
    <w:rsid w:val="007A6CAF"/>
    <w:rsid w:val="007B36EA"/>
    <w:rsid w:val="007B5D13"/>
    <w:rsid w:val="007B7C83"/>
    <w:rsid w:val="007C2673"/>
    <w:rsid w:val="007C2A78"/>
    <w:rsid w:val="007C37ED"/>
    <w:rsid w:val="007C611E"/>
    <w:rsid w:val="007C6BA6"/>
    <w:rsid w:val="007E1BFD"/>
    <w:rsid w:val="007E1C2A"/>
    <w:rsid w:val="007E374D"/>
    <w:rsid w:val="007E6508"/>
    <w:rsid w:val="007E6FEA"/>
    <w:rsid w:val="007F1995"/>
    <w:rsid w:val="007F1A64"/>
    <w:rsid w:val="007F75FA"/>
    <w:rsid w:val="00803C74"/>
    <w:rsid w:val="008040CE"/>
    <w:rsid w:val="008042B9"/>
    <w:rsid w:val="008107C6"/>
    <w:rsid w:val="00812184"/>
    <w:rsid w:val="0081467E"/>
    <w:rsid w:val="00815D5D"/>
    <w:rsid w:val="008160E5"/>
    <w:rsid w:val="00827B40"/>
    <w:rsid w:val="008303E6"/>
    <w:rsid w:val="00842F1A"/>
    <w:rsid w:val="00843570"/>
    <w:rsid w:val="0084483F"/>
    <w:rsid w:val="00846DEA"/>
    <w:rsid w:val="0085099C"/>
    <w:rsid w:val="008706F0"/>
    <w:rsid w:val="00870F1B"/>
    <w:rsid w:val="00871820"/>
    <w:rsid w:val="00871EA4"/>
    <w:rsid w:val="00872069"/>
    <w:rsid w:val="008721CC"/>
    <w:rsid w:val="00874907"/>
    <w:rsid w:val="008756BE"/>
    <w:rsid w:val="00875FF9"/>
    <w:rsid w:val="0088556D"/>
    <w:rsid w:val="00892304"/>
    <w:rsid w:val="0089337D"/>
    <w:rsid w:val="00893C1B"/>
    <w:rsid w:val="00896B05"/>
    <w:rsid w:val="008A0DCA"/>
    <w:rsid w:val="008A5FD3"/>
    <w:rsid w:val="008B45AC"/>
    <w:rsid w:val="008C3D82"/>
    <w:rsid w:val="008C4B96"/>
    <w:rsid w:val="008D1500"/>
    <w:rsid w:val="008D51C5"/>
    <w:rsid w:val="008E1AFB"/>
    <w:rsid w:val="008E33B9"/>
    <w:rsid w:val="008E4A02"/>
    <w:rsid w:val="008E65DB"/>
    <w:rsid w:val="008E7CF1"/>
    <w:rsid w:val="008F123B"/>
    <w:rsid w:val="008F1C8D"/>
    <w:rsid w:val="008F1DF6"/>
    <w:rsid w:val="008F1F52"/>
    <w:rsid w:val="008F29D7"/>
    <w:rsid w:val="008F3E6B"/>
    <w:rsid w:val="008F5F15"/>
    <w:rsid w:val="009051C2"/>
    <w:rsid w:val="0090557C"/>
    <w:rsid w:val="009071C8"/>
    <w:rsid w:val="00907F25"/>
    <w:rsid w:val="009103B4"/>
    <w:rsid w:val="00911FF6"/>
    <w:rsid w:val="00914281"/>
    <w:rsid w:val="00917401"/>
    <w:rsid w:val="009208AD"/>
    <w:rsid w:val="00921B0A"/>
    <w:rsid w:val="00926E61"/>
    <w:rsid w:val="00931FDE"/>
    <w:rsid w:val="00932E32"/>
    <w:rsid w:val="0093335F"/>
    <w:rsid w:val="00935CCB"/>
    <w:rsid w:val="00951C65"/>
    <w:rsid w:val="009536B2"/>
    <w:rsid w:val="009577E4"/>
    <w:rsid w:val="009620F8"/>
    <w:rsid w:val="00962E93"/>
    <w:rsid w:val="00963FE5"/>
    <w:rsid w:val="00966E89"/>
    <w:rsid w:val="00972B98"/>
    <w:rsid w:val="00974915"/>
    <w:rsid w:val="00977EC4"/>
    <w:rsid w:val="00983526"/>
    <w:rsid w:val="009858EE"/>
    <w:rsid w:val="00986FBD"/>
    <w:rsid w:val="00996ACC"/>
    <w:rsid w:val="009A03C3"/>
    <w:rsid w:val="009A3AD3"/>
    <w:rsid w:val="009A707E"/>
    <w:rsid w:val="009B0920"/>
    <w:rsid w:val="009B1A52"/>
    <w:rsid w:val="009B1E9C"/>
    <w:rsid w:val="009B1FF3"/>
    <w:rsid w:val="009B30B4"/>
    <w:rsid w:val="009C00CD"/>
    <w:rsid w:val="009C2AF7"/>
    <w:rsid w:val="009C4518"/>
    <w:rsid w:val="009D16F0"/>
    <w:rsid w:val="009D2B33"/>
    <w:rsid w:val="009D4B07"/>
    <w:rsid w:val="009D7FEE"/>
    <w:rsid w:val="009F0EEB"/>
    <w:rsid w:val="009F4371"/>
    <w:rsid w:val="009F563F"/>
    <w:rsid w:val="009F661D"/>
    <w:rsid w:val="00A0047F"/>
    <w:rsid w:val="00A031C6"/>
    <w:rsid w:val="00A043EF"/>
    <w:rsid w:val="00A10480"/>
    <w:rsid w:val="00A134C5"/>
    <w:rsid w:val="00A14ED6"/>
    <w:rsid w:val="00A16644"/>
    <w:rsid w:val="00A21301"/>
    <w:rsid w:val="00A24177"/>
    <w:rsid w:val="00A27130"/>
    <w:rsid w:val="00A27259"/>
    <w:rsid w:val="00A27D3C"/>
    <w:rsid w:val="00A338D1"/>
    <w:rsid w:val="00A35F8D"/>
    <w:rsid w:val="00A36347"/>
    <w:rsid w:val="00A40BAA"/>
    <w:rsid w:val="00A43E17"/>
    <w:rsid w:val="00A4466A"/>
    <w:rsid w:val="00A47E7D"/>
    <w:rsid w:val="00A5152C"/>
    <w:rsid w:val="00A527AF"/>
    <w:rsid w:val="00A56666"/>
    <w:rsid w:val="00A63E0C"/>
    <w:rsid w:val="00A64AC3"/>
    <w:rsid w:val="00A65CE4"/>
    <w:rsid w:val="00A668F2"/>
    <w:rsid w:val="00A66AD7"/>
    <w:rsid w:val="00A71243"/>
    <w:rsid w:val="00A7165E"/>
    <w:rsid w:val="00A8106E"/>
    <w:rsid w:val="00A83A0D"/>
    <w:rsid w:val="00A87134"/>
    <w:rsid w:val="00A934E4"/>
    <w:rsid w:val="00A94270"/>
    <w:rsid w:val="00A943D7"/>
    <w:rsid w:val="00A944AF"/>
    <w:rsid w:val="00A94BF0"/>
    <w:rsid w:val="00AA10D7"/>
    <w:rsid w:val="00AA45B2"/>
    <w:rsid w:val="00AB4A4C"/>
    <w:rsid w:val="00AB54F8"/>
    <w:rsid w:val="00AC6D0B"/>
    <w:rsid w:val="00AC72F9"/>
    <w:rsid w:val="00AD19E5"/>
    <w:rsid w:val="00AD2E0B"/>
    <w:rsid w:val="00AD45A1"/>
    <w:rsid w:val="00AE10DA"/>
    <w:rsid w:val="00AE2E17"/>
    <w:rsid w:val="00AE4BB3"/>
    <w:rsid w:val="00AE6B92"/>
    <w:rsid w:val="00AF0B71"/>
    <w:rsid w:val="00AF3A5F"/>
    <w:rsid w:val="00AF3CBC"/>
    <w:rsid w:val="00B007C5"/>
    <w:rsid w:val="00B00EE1"/>
    <w:rsid w:val="00B01D71"/>
    <w:rsid w:val="00B01EBC"/>
    <w:rsid w:val="00B02904"/>
    <w:rsid w:val="00B02AB6"/>
    <w:rsid w:val="00B02D48"/>
    <w:rsid w:val="00B037CA"/>
    <w:rsid w:val="00B037F4"/>
    <w:rsid w:val="00B04391"/>
    <w:rsid w:val="00B06F07"/>
    <w:rsid w:val="00B1021A"/>
    <w:rsid w:val="00B16224"/>
    <w:rsid w:val="00B16572"/>
    <w:rsid w:val="00B17440"/>
    <w:rsid w:val="00B2297B"/>
    <w:rsid w:val="00B237D8"/>
    <w:rsid w:val="00B23EBC"/>
    <w:rsid w:val="00B33C92"/>
    <w:rsid w:val="00B37EBA"/>
    <w:rsid w:val="00B40E08"/>
    <w:rsid w:val="00B416ED"/>
    <w:rsid w:val="00B41E2E"/>
    <w:rsid w:val="00B4308B"/>
    <w:rsid w:val="00B46A1B"/>
    <w:rsid w:val="00B526BC"/>
    <w:rsid w:val="00B530C5"/>
    <w:rsid w:val="00B5566C"/>
    <w:rsid w:val="00B5631C"/>
    <w:rsid w:val="00B56D1D"/>
    <w:rsid w:val="00B60777"/>
    <w:rsid w:val="00B753D4"/>
    <w:rsid w:val="00B754DA"/>
    <w:rsid w:val="00B754E2"/>
    <w:rsid w:val="00B75609"/>
    <w:rsid w:val="00B80919"/>
    <w:rsid w:val="00B80C39"/>
    <w:rsid w:val="00B811BF"/>
    <w:rsid w:val="00B82EF5"/>
    <w:rsid w:val="00B865D6"/>
    <w:rsid w:val="00BA010F"/>
    <w:rsid w:val="00BA02AB"/>
    <w:rsid w:val="00BA1B0A"/>
    <w:rsid w:val="00BA2087"/>
    <w:rsid w:val="00BA4751"/>
    <w:rsid w:val="00BA6DCE"/>
    <w:rsid w:val="00BB1A6F"/>
    <w:rsid w:val="00BB56C6"/>
    <w:rsid w:val="00BB5E59"/>
    <w:rsid w:val="00BC01B6"/>
    <w:rsid w:val="00BC2276"/>
    <w:rsid w:val="00BD0E4D"/>
    <w:rsid w:val="00BD2493"/>
    <w:rsid w:val="00BD328B"/>
    <w:rsid w:val="00BD3D86"/>
    <w:rsid w:val="00BE2F4C"/>
    <w:rsid w:val="00BE4E19"/>
    <w:rsid w:val="00BE54FD"/>
    <w:rsid w:val="00BE6040"/>
    <w:rsid w:val="00BE7798"/>
    <w:rsid w:val="00C05C94"/>
    <w:rsid w:val="00C06206"/>
    <w:rsid w:val="00C11363"/>
    <w:rsid w:val="00C12281"/>
    <w:rsid w:val="00C1419B"/>
    <w:rsid w:val="00C256A4"/>
    <w:rsid w:val="00C31054"/>
    <w:rsid w:val="00C31844"/>
    <w:rsid w:val="00C345BB"/>
    <w:rsid w:val="00C403AA"/>
    <w:rsid w:val="00C438EB"/>
    <w:rsid w:val="00C43D28"/>
    <w:rsid w:val="00C45C20"/>
    <w:rsid w:val="00C4642F"/>
    <w:rsid w:val="00C4695E"/>
    <w:rsid w:val="00C473F2"/>
    <w:rsid w:val="00C64D36"/>
    <w:rsid w:val="00C672F8"/>
    <w:rsid w:val="00C703AB"/>
    <w:rsid w:val="00C72EA2"/>
    <w:rsid w:val="00C74DD5"/>
    <w:rsid w:val="00C74EE6"/>
    <w:rsid w:val="00C753EE"/>
    <w:rsid w:val="00C76548"/>
    <w:rsid w:val="00C76B66"/>
    <w:rsid w:val="00C859EF"/>
    <w:rsid w:val="00C87E82"/>
    <w:rsid w:val="00C87FD3"/>
    <w:rsid w:val="00C91A4E"/>
    <w:rsid w:val="00C91C44"/>
    <w:rsid w:val="00C9565A"/>
    <w:rsid w:val="00CA106F"/>
    <w:rsid w:val="00CA1BF4"/>
    <w:rsid w:val="00CB1881"/>
    <w:rsid w:val="00CB1A5E"/>
    <w:rsid w:val="00CB3B81"/>
    <w:rsid w:val="00CB3C10"/>
    <w:rsid w:val="00CC5FBC"/>
    <w:rsid w:val="00CC6D9D"/>
    <w:rsid w:val="00CC73CD"/>
    <w:rsid w:val="00CD099D"/>
    <w:rsid w:val="00CD1FCA"/>
    <w:rsid w:val="00CD75EB"/>
    <w:rsid w:val="00CE169E"/>
    <w:rsid w:val="00CE78B8"/>
    <w:rsid w:val="00CF0090"/>
    <w:rsid w:val="00CF164B"/>
    <w:rsid w:val="00CF1EBB"/>
    <w:rsid w:val="00CF2786"/>
    <w:rsid w:val="00CF48E1"/>
    <w:rsid w:val="00CF4AFC"/>
    <w:rsid w:val="00CF65FB"/>
    <w:rsid w:val="00CF6E7B"/>
    <w:rsid w:val="00D00CE4"/>
    <w:rsid w:val="00D018C6"/>
    <w:rsid w:val="00D02159"/>
    <w:rsid w:val="00D04F6A"/>
    <w:rsid w:val="00D063FB"/>
    <w:rsid w:val="00D10A4F"/>
    <w:rsid w:val="00D1161C"/>
    <w:rsid w:val="00D13F7D"/>
    <w:rsid w:val="00D179B3"/>
    <w:rsid w:val="00D17EE0"/>
    <w:rsid w:val="00D2017C"/>
    <w:rsid w:val="00D233E8"/>
    <w:rsid w:val="00D24EE5"/>
    <w:rsid w:val="00D329D1"/>
    <w:rsid w:val="00D36DE6"/>
    <w:rsid w:val="00D4413E"/>
    <w:rsid w:val="00D4441E"/>
    <w:rsid w:val="00D51A15"/>
    <w:rsid w:val="00D56B53"/>
    <w:rsid w:val="00D56BFE"/>
    <w:rsid w:val="00D606DF"/>
    <w:rsid w:val="00D61870"/>
    <w:rsid w:val="00D61A9C"/>
    <w:rsid w:val="00D63025"/>
    <w:rsid w:val="00D65096"/>
    <w:rsid w:val="00D65A11"/>
    <w:rsid w:val="00D65C07"/>
    <w:rsid w:val="00D66473"/>
    <w:rsid w:val="00D67896"/>
    <w:rsid w:val="00D67AB6"/>
    <w:rsid w:val="00D71772"/>
    <w:rsid w:val="00D731A4"/>
    <w:rsid w:val="00D802C8"/>
    <w:rsid w:val="00D80C6C"/>
    <w:rsid w:val="00D811EF"/>
    <w:rsid w:val="00D8392C"/>
    <w:rsid w:val="00D842C6"/>
    <w:rsid w:val="00D84AC5"/>
    <w:rsid w:val="00D86135"/>
    <w:rsid w:val="00D900B4"/>
    <w:rsid w:val="00D908B2"/>
    <w:rsid w:val="00D90AC4"/>
    <w:rsid w:val="00D90ACE"/>
    <w:rsid w:val="00D91AB7"/>
    <w:rsid w:val="00DA04E2"/>
    <w:rsid w:val="00DA2280"/>
    <w:rsid w:val="00DA4DC2"/>
    <w:rsid w:val="00DB0986"/>
    <w:rsid w:val="00DB6DAE"/>
    <w:rsid w:val="00DC0501"/>
    <w:rsid w:val="00DC325A"/>
    <w:rsid w:val="00DC6C53"/>
    <w:rsid w:val="00DC7E0E"/>
    <w:rsid w:val="00DD1EAC"/>
    <w:rsid w:val="00DD3A28"/>
    <w:rsid w:val="00DD58F1"/>
    <w:rsid w:val="00DD5CE0"/>
    <w:rsid w:val="00DD70DD"/>
    <w:rsid w:val="00DD7B75"/>
    <w:rsid w:val="00DD7DC0"/>
    <w:rsid w:val="00DE7A23"/>
    <w:rsid w:val="00DF2FCD"/>
    <w:rsid w:val="00DF5CD3"/>
    <w:rsid w:val="00DF61CF"/>
    <w:rsid w:val="00DF72E3"/>
    <w:rsid w:val="00E00D15"/>
    <w:rsid w:val="00E01B49"/>
    <w:rsid w:val="00E13742"/>
    <w:rsid w:val="00E1631C"/>
    <w:rsid w:val="00E178EA"/>
    <w:rsid w:val="00E24C25"/>
    <w:rsid w:val="00E276AB"/>
    <w:rsid w:val="00E310FA"/>
    <w:rsid w:val="00E348A8"/>
    <w:rsid w:val="00E37507"/>
    <w:rsid w:val="00E37DCA"/>
    <w:rsid w:val="00E4024A"/>
    <w:rsid w:val="00E420F1"/>
    <w:rsid w:val="00E42A0B"/>
    <w:rsid w:val="00E44190"/>
    <w:rsid w:val="00E460BC"/>
    <w:rsid w:val="00E5129B"/>
    <w:rsid w:val="00E51F92"/>
    <w:rsid w:val="00E569CA"/>
    <w:rsid w:val="00E5789D"/>
    <w:rsid w:val="00E643AA"/>
    <w:rsid w:val="00E70BE0"/>
    <w:rsid w:val="00E7516A"/>
    <w:rsid w:val="00E7627D"/>
    <w:rsid w:val="00E80817"/>
    <w:rsid w:val="00E8296D"/>
    <w:rsid w:val="00E84AED"/>
    <w:rsid w:val="00E855B4"/>
    <w:rsid w:val="00E936EF"/>
    <w:rsid w:val="00E94048"/>
    <w:rsid w:val="00E96DE8"/>
    <w:rsid w:val="00EA56B6"/>
    <w:rsid w:val="00EA7753"/>
    <w:rsid w:val="00EB2844"/>
    <w:rsid w:val="00EB312A"/>
    <w:rsid w:val="00EB3597"/>
    <w:rsid w:val="00EB4B4A"/>
    <w:rsid w:val="00EC07D5"/>
    <w:rsid w:val="00EC151F"/>
    <w:rsid w:val="00EC1ED9"/>
    <w:rsid w:val="00EC3AE0"/>
    <w:rsid w:val="00EC7960"/>
    <w:rsid w:val="00ED0E1E"/>
    <w:rsid w:val="00ED3429"/>
    <w:rsid w:val="00ED3708"/>
    <w:rsid w:val="00ED6042"/>
    <w:rsid w:val="00EE06C9"/>
    <w:rsid w:val="00EE0A35"/>
    <w:rsid w:val="00EE4883"/>
    <w:rsid w:val="00EE549E"/>
    <w:rsid w:val="00EE7932"/>
    <w:rsid w:val="00EF5665"/>
    <w:rsid w:val="00F0012E"/>
    <w:rsid w:val="00F041C5"/>
    <w:rsid w:val="00F05E85"/>
    <w:rsid w:val="00F10681"/>
    <w:rsid w:val="00F10CBC"/>
    <w:rsid w:val="00F10E8D"/>
    <w:rsid w:val="00F1107B"/>
    <w:rsid w:val="00F14390"/>
    <w:rsid w:val="00F148BC"/>
    <w:rsid w:val="00F17E4B"/>
    <w:rsid w:val="00F230E0"/>
    <w:rsid w:val="00F24294"/>
    <w:rsid w:val="00F25504"/>
    <w:rsid w:val="00F25B30"/>
    <w:rsid w:val="00F26479"/>
    <w:rsid w:val="00F30E13"/>
    <w:rsid w:val="00F3642A"/>
    <w:rsid w:val="00F41B45"/>
    <w:rsid w:val="00F44DBF"/>
    <w:rsid w:val="00F45487"/>
    <w:rsid w:val="00F47079"/>
    <w:rsid w:val="00F54A9E"/>
    <w:rsid w:val="00F55AD3"/>
    <w:rsid w:val="00F61077"/>
    <w:rsid w:val="00F61BC1"/>
    <w:rsid w:val="00F61D1D"/>
    <w:rsid w:val="00F634CD"/>
    <w:rsid w:val="00F646F8"/>
    <w:rsid w:val="00F65763"/>
    <w:rsid w:val="00F67828"/>
    <w:rsid w:val="00F72C02"/>
    <w:rsid w:val="00F7350F"/>
    <w:rsid w:val="00F83988"/>
    <w:rsid w:val="00F85465"/>
    <w:rsid w:val="00F858FA"/>
    <w:rsid w:val="00F9231E"/>
    <w:rsid w:val="00F9496A"/>
    <w:rsid w:val="00F94ABF"/>
    <w:rsid w:val="00FA0EAC"/>
    <w:rsid w:val="00FA17DF"/>
    <w:rsid w:val="00FA2E5F"/>
    <w:rsid w:val="00FA3167"/>
    <w:rsid w:val="00FA3625"/>
    <w:rsid w:val="00FB2120"/>
    <w:rsid w:val="00FB43B4"/>
    <w:rsid w:val="00FB5C1D"/>
    <w:rsid w:val="00FC6398"/>
    <w:rsid w:val="00FC6B68"/>
    <w:rsid w:val="00FD7162"/>
    <w:rsid w:val="00FE1146"/>
    <w:rsid w:val="00FF3094"/>
    <w:rsid w:val="00FF49F2"/>
    <w:rsid w:val="00FF4C83"/>
    <w:rsid w:val="00FF6F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BF2B"/>
  <w15:chartTrackingRefBased/>
  <w15:docId w15:val="{A4D8A42B-F702-48E8-AA27-DCF5B44C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w:basedOn w:val="Normal"/>
    <w:link w:val="TextonotapieCar"/>
    <w:uiPriority w:val="99"/>
    <w:unhideWhenUsed/>
    <w:rsid w:val="00C91A4E"/>
    <w:pPr>
      <w:spacing w:after="0" w:line="240" w:lineRule="auto"/>
    </w:pPr>
    <w:rPr>
      <w:sz w:val="20"/>
      <w:szCs w:val="20"/>
    </w:rPr>
  </w:style>
  <w:style w:type="character" w:customStyle="1" w:styleId="TextonotapieCar">
    <w:name w:val="Texto nota pie Car"/>
    <w:aliases w:val="Car Car, Car Car"/>
    <w:basedOn w:val="Fuentedeprrafopredeter"/>
    <w:link w:val="Textonotapie"/>
    <w:uiPriority w:val="99"/>
    <w:rsid w:val="00C91A4E"/>
    <w:rPr>
      <w:sz w:val="20"/>
      <w:szCs w:val="20"/>
    </w:rPr>
  </w:style>
  <w:style w:type="character" w:styleId="Refdenotaalpie">
    <w:name w:val="footnote reference"/>
    <w:basedOn w:val="Fuentedeprrafopredeter"/>
    <w:uiPriority w:val="99"/>
    <w:semiHidden/>
    <w:unhideWhenUsed/>
    <w:rsid w:val="00C91A4E"/>
    <w:rPr>
      <w:vertAlign w:val="superscript"/>
    </w:rPr>
  </w:style>
  <w:style w:type="paragraph" w:styleId="Prrafodelista">
    <w:name w:val="List Paragraph"/>
    <w:basedOn w:val="Normal"/>
    <w:uiPriority w:val="34"/>
    <w:qFormat/>
    <w:rsid w:val="00E5129B"/>
    <w:pPr>
      <w:ind w:left="720"/>
      <w:contextualSpacing/>
    </w:pPr>
  </w:style>
  <w:style w:type="character" w:styleId="Hipervnculo">
    <w:name w:val="Hyperlink"/>
    <w:basedOn w:val="Fuentedeprrafopredeter"/>
    <w:uiPriority w:val="99"/>
    <w:unhideWhenUsed/>
    <w:rsid w:val="00C74EE6"/>
    <w:rPr>
      <w:color w:val="0563C1" w:themeColor="hyperlink"/>
      <w:u w:val="single"/>
    </w:rPr>
  </w:style>
  <w:style w:type="character" w:customStyle="1" w:styleId="spelle">
    <w:name w:val="spelle"/>
    <w:basedOn w:val="Fuentedeprrafopredeter"/>
    <w:rsid w:val="009B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6032">
      <w:bodyDiv w:val="1"/>
      <w:marLeft w:val="0"/>
      <w:marRight w:val="0"/>
      <w:marTop w:val="0"/>
      <w:marBottom w:val="0"/>
      <w:divBdr>
        <w:top w:val="none" w:sz="0" w:space="0" w:color="auto"/>
        <w:left w:val="none" w:sz="0" w:space="0" w:color="auto"/>
        <w:bottom w:val="none" w:sz="0" w:space="0" w:color="auto"/>
        <w:right w:val="none" w:sz="0" w:space="0" w:color="auto"/>
      </w:divBdr>
    </w:div>
    <w:div w:id="11427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3FF3-A6E9-47CF-A95E-0844542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13277</TotalTime>
  <Pages>11</Pages>
  <Words>7139</Words>
  <Characters>39266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Ciro F. Rodriguez Aliaga</cp:lastModifiedBy>
  <cp:revision>1129</cp:revision>
  <dcterms:created xsi:type="dcterms:W3CDTF">2017-10-25T18:03:00Z</dcterms:created>
  <dcterms:modified xsi:type="dcterms:W3CDTF">2019-03-22T21:39:00Z</dcterms:modified>
</cp:coreProperties>
</file>